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0"/>
        <w:spacing w:after="60"/>
        <w:rPr>
          <w:rFonts w:hint="default" w:eastAsia="宋体"/>
          <w:sz w:val="32"/>
          <w:szCs w:val="32"/>
          <w:lang w:val="en-US" w:eastAsia="zh-CN"/>
        </w:rPr>
      </w:pPr>
      <w:r>
        <w:t>3GPP TSG RAN WG</w:t>
      </w:r>
      <w:r>
        <w:rPr>
          <w:rFonts w:hint="eastAsia" w:eastAsia="宋体"/>
          <w:lang w:eastAsia="zh-CN"/>
        </w:rPr>
        <w:t>2</w:t>
      </w:r>
      <w:r>
        <w:t xml:space="preserve"> #1</w:t>
      </w:r>
      <w:r>
        <w:rPr>
          <w:rFonts w:hint="eastAsia" w:eastAsia="宋体"/>
          <w:lang w:eastAsia="zh-CN"/>
        </w:rPr>
        <w:t>2</w:t>
      </w:r>
      <w:r>
        <w:rPr>
          <w:rFonts w:hint="eastAsia" w:eastAsia="宋体"/>
          <w:lang w:val="en-US" w:eastAsia="zh-CN"/>
        </w:rPr>
        <w:t>1</w:t>
      </w:r>
      <w:r>
        <w:tab/>
      </w:r>
      <w:r>
        <w:t>R</w:t>
      </w:r>
      <w:r>
        <w:rPr>
          <w:rFonts w:hint="eastAsia" w:eastAsia="宋体"/>
          <w:lang w:eastAsia="zh-CN"/>
        </w:rPr>
        <w:t>2</w:t>
      </w:r>
      <w:r>
        <w:t>-</w:t>
      </w:r>
      <w:r>
        <w:rPr>
          <w:rFonts w:hint="eastAsia" w:eastAsia="宋体"/>
          <w:lang w:eastAsia="zh-CN"/>
        </w:rPr>
        <w:t>2</w:t>
      </w:r>
      <w:r>
        <w:rPr>
          <w:rFonts w:hint="eastAsia" w:eastAsia="宋体"/>
          <w:lang w:val="en-US" w:eastAsia="zh-CN"/>
        </w:rPr>
        <w:t>300353</w:t>
      </w:r>
    </w:p>
    <w:p>
      <w:pPr>
        <w:pStyle w:val="17"/>
        <w:tabs>
          <w:tab w:val="left" w:pos="1701"/>
          <w:tab w:val="right" w:pos="9923"/>
          <w:tab w:val="clear" w:pos="4680"/>
          <w:tab w:val="clear" w:pos="9360"/>
        </w:tabs>
      </w:pPr>
      <w:r>
        <w:rPr>
          <w:rFonts w:hint="eastAsia" w:ascii="Arial" w:hAnsi="Arial" w:cs="Arial"/>
          <w:b/>
          <w:bCs/>
          <w:kern w:val="0"/>
          <w:sz w:val="24"/>
          <w:lang w:val="en-US" w:eastAsia="zh-CN"/>
        </w:rPr>
        <w:t>Athens, Greece, February-March, 2023</w:t>
      </w:r>
    </w:p>
    <w:p>
      <w:pPr>
        <w:pStyle w:val="40"/>
        <w:spacing w:after="0"/>
        <w:rPr>
          <w:rFonts w:cs="Arial"/>
          <w:sz w:val="22"/>
        </w:rPr>
      </w:pPr>
    </w:p>
    <w:p>
      <w:pPr>
        <w:pStyle w:val="40"/>
        <w:spacing w:after="0" w:line="300" w:lineRule="auto"/>
        <w:rPr>
          <w:rFonts w:eastAsia="宋体" w:cs="Arial"/>
          <w:sz w:val="22"/>
          <w:lang w:eastAsia="zh-CN"/>
        </w:rPr>
      </w:pPr>
      <w:r>
        <w:rPr>
          <w:rFonts w:cs="Arial"/>
          <w:sz w:val="22"/>
        </w:rPr>
        <w:t>Agenda Item:</w:t>
      </w:r>
      <w:r>
        <w:rPr>
          <w:rFonts w:cs="Arial"/>
          <w:sz w:val="22"/>
        </w:rPr>
        <w:tab/>
      </w:r>
      <w:r>
        <w:rPr>
          <w:rFonts w:cs="Arial"/>
          <w:sz w:val="22"/>
        </w:rPr>
        <w:t>8.</w:t>
      </w:r>
      <w:r>
        <w:rPr>
          <w:rFonts w:hint="eastAsia" w:eastAsia="宋体" w:cs="Arial"/>
          <w:sz w:val="22"/>
          <w:lang w:eastAsia="zh-CN"/>
        </w:rPr>
        <w:t>14</w:t>
      </w:r>
      <w:r>
        <w:rPr>
          <w:rFonts w:cs="Arial"/>
          <w:sz w:val="22"/>
        </w:rPr>
        <w:t>.</w:t>
      </w:r>
      <w:r>
        <w:rPr>
          <w:rFonts w:hint="eastAsia" w:eastAsia="宋体" w:cs="Arial"/>
          <w:sz w:val="22"/>
          <w:lang w:eastAsia="zh-CN"/>
        </w:rPr>
        <w:t>2</w:t>
      </w:r>
    </w:p>
    <w:p>
      <w:pPr>
        <w:pStyle w:val="40"/>
        <w:spacing w:after="0" w:line="300" w:lineRule="auto"/>
        <w:rPr>
          <w:rFonts w:eastAsia="宋体" w:cs="Arial"/>
          <w:sz w:val="22"/>
          <w:lang w:eastAsia="zh-CN"/>
        </w:rPr>
      </w:pPr>
      <w:r>
        <w:rPr>
          <w:rFonts w:cs="Arial"/>
          <w:sz w:val="22"/>
        </w:rPr>
        <w:t>Source:</w:t>
      </w:r>
      <w:r>
        <w:rPr>
          <w:rFonts w:cs="Arial"/>
          <w:sz w:val="22"/>
        </w:rPr>
        <w:tab/>
      </w:r>
      <w:r>
        <w:rPr>
          <w:rFonts w:hint="eastAsia" w:eastAsia="宋体" w:cs="Arial"/>
          <w:sz w:val="22"/>
          <w:lang w:eastAsia="zh-CN"/>
        </w:rPr>
        <w:t>ZTE Corporation, Sanechips</w:t>
      </w:r>
    </w:p>
    <w:p>
      <w:pPr>
        <w:pStyle w:val="40"/>
        <w:spacing w:after="0" w:line="300" w:lineRule="auto"/>
        <w:rPr>
          <w:rFonts w:eastAsia="宋体" w:cs="Arial"/>
          <w:sz w:val="22"/>
          <w:lang w:eastAsia="zh-CN"/>
        </w:rPr>
      </w:pPr>
      <w:r>
        <w:rPr>
          <w:rFonts w:cs="Arial"/>
          <w:sz w:val="22"/>
        </w:rPr>
        <w:t>Title:</w:t>
      </w:r>
      <w:r>
        <w:rPr>
          <w:rFonts w:cs="Arial"/>
          <w:sz w:val="22"/>
        </w:rPr>
        <w:tab/>
      </w:r>
      <w:r>
        <w:rPr>
          <w:rFonts w:hint="eastAsia" w:eastAsia="宋体" w:cs="Arial"/>
          <w:sz w:val="22"/>
          <w:lang w:val="en-US" w:eastAsia="zh-CN"/>
        </w:rPr>
        <w:t xml:space="preserve">Further </w:t>
      </w:r>
      <w:r>
        <w:rPr>
          <w:rFonts w:hint="eastAsia" w:eastAsia="宋体"/>
          <w:sz w:val="22"/>
          <w:lang w:val="en-US" w:eastAsia="zh-CN"/>
        </w:rPr>
        <w:t>d</w:t>
      </w:r>
      <w:r>
        <w:rPr>
          <w:rFonts w:hint="eastAsia" w:eastAsia="宋体"/>
          <w:sz w:val="22"/>
          <w:lang w:eastAsia="zh-CN"/>
        </w:rPr>
        <w:t>iscussion on QoE measurement in IDLE and INACTIVE</w:t>
      </w:r>
    </w:p>
    <w:p>
      <w:pPr>
        <w:pStyle w:val="40"/>
        <w:spacing w:after="0" w:line="300" w:lineRule="auto"/>
        <w:rPr>
          <w:rFonts w:cs="Arial"/>
          <w:sz w:val="22"/>
        </w:rPr>
      </w:pPr>
      <w:r>
        <w:rPr>
          <w:rFonts w:cs="Arial"/>
          <w:sz w:val="22"/>
        </w:rPr>
        <w:t>Document for:</w:t>
      </w:r>
      <w:r>
        <w:rPr>
          <w:rFonts w:cs="Arial"/>
          <w:sz w:val="22"/>
        </w:rPr>
        <w:tab/>
      </w:r>
      <w:r>
        <w:rPr>
          <w:rFonts w:cs="Arial"/>
          <w:sz w:val="22"/>
        </w:rPr>
        <w:t>Discussion and Decision</w:t>
      </w:r>
    </w:p>
    <w:p>
      <w:pPr>
        <w:pStyle w:val="40"/>
        <w:spacing w:after="0"/>
        <w:rPr>
          <w:color w:val="FF0000"/>
          <w:sz w:val="22"/>
        </w:rPr>
      </w:pPr>
    </w:p>
    <w:p>
      <w:pPr>
        <w:pStyle w:val="2"/>
        <w:rPr>
          <w:rFonts w:cs="Arial"/>
          <w:b/>
          <w:bCs/>
          <w:lang w:val="en-US"/>
        </w:rPr>
      </w:pPr>
      <w:r>
        <w:rPr>
          <w:rFonts w:cs="Arial"/>
          <w:b/>
          <w:bCs/>
          <w:lang w:val="en-US"/>
        </w:rPr>
        <w:t>Introduction</w:t>
      </w:r>
    </w:p>
    <w:p>
      <w:pPr>
        <w:pStyle w:val="70"/>
        <w:spacing w:before="120" w:beforeLines="50" w:afterLines="50"/>
        <w:jc w:val="both"/>
        <w:textAlignment w:val="center"/>
        <w:rPr>
          <w:rFonts w:ascii="Times New Roman" w:hAnsi="Times New Roman"/>
          <w:sz w:val="22"/>
          <w:szCs w:val="22"/>
          <w:lang w:val="en-US" w:eastAsia="zh-CN"/>
        </w:rPr>
      </w:pPr>
      <w:r>
        <w:rPr>
          <w:rFonts w:ascii="Times New Roman" w:hAnsi="Times New Roman"/>
          <w:sz w:val="22"/>
          <w:szCs w:val="22"/>
          <w:lang w:eastAsia="zh-CN"/>
        </w:rPr>
        <w:t xml:space="preserve">The </w:t>
      </w:r>
      <w:r>
        <w:rPr>
          <w:rFonts w:ascii="Times New Roman" w:hAnsi="Times New Roman"/>
          <w:sz w:val="22"/>
          <w:szCs w:val="22"/>
          <w:lang w:val="en-US" w:eastAsia="zh-CN"/>
        </w:rPr>
        <w:t>new WID</w:t>
      </w:r>
      <w:r>
        <w:rPr>
          <w:rFonts w:ascii="Times New Roman" w:hAnsi="Times New Roman"/>
          <w:sz w:val="22"/>
          <w:szCs w:val="22"/>
          <w:lang w:eastAsia="zh-CN"/>
        </w:rPr>
        <w:t xml:space="preserve"> of </w:t>
      </w:r>
      <w:r>
        <w:rPr>
          <w:rFonts w:hint="eastAsia" w:ascii="Times New Roman" w:hAnsi="Times New Roman"/>
          <w:sz w:val="22"/>
          <w:szCs w:val="22"/>
          <w:lang w:val="en-US" w:eastAsia="zh-CN"/>
        </w:rPr>
        <w:t>e</w:t>
      </w:r>
      <w:r>
        <w:rPr>
          <w:rFonts w:hint="eastAsia" w:ascii="Times New Roman" w:hAnsi="Times New Roman"/>
          <w:sz w:val="22"/>
          <w:szCs w:val="22"/>
          <w:lang w:eastAsia="zh-CN"/>
        </w:rPr>
        <w:t>nhancement on NR QoE management and optimizations for diverse services</w:t>
      </w:r>
      <w:r>
        <w:rPr>
          <w:rFonts w:ascii="Times New Roman" w:hAnsi="Times New Roman"/>
          <w:sz w:val="22"/>
          <w:szCs w:val="22"/>
          <w:lang w:eastAsia="zh-CN"/>
        </w:rPr>
        <w:t xml:space="preserve"> w</w:t>
      </w:r>
      <w:r>
        <w:rPr>
          <w:rFonts w:hint="eastAsia" w:ascii="Times New Roman" w:hAnsi="Times New Roman"/>
          <w:sz w:val="22"/>
          <w:szCs w:val="22"/>
          <w:lang w:val="en-US" w:eastAsia="zh-CN"/>
        </w:rPr>
        <w:t>a</w:t>
      </w:r>
      <w:r>
        <w:rPr>
          <w:rFonts w:ascii="Times New Roman" w:hAnsi="Times New Roman"/>
          <w:sz w:val="22"/>
          <w:szCs w:val="22"/>
          <w:lang w:val="en-US" w:eastAsia="zh-CN"/>
        </w:rPr>
        <w:t>s</w:t>
      </w:r>
      <w:r>
        <w:rPr>
          <w:rFonts w:ascii="Times New Roman" w:hAnsi="Times New Roman"/>
          <w:sz w:val="22"/>
          <w:szCs w:val="22"/>
          <w:lang w:eastAsia="zh-CN"/>
        </w:rPr>
        <w:t xml:space="preserve"> approved in RAN#</w:t>
      </w:r>
      <w:r>
        <w:rPr>
          <w:rFonts w:hint="eastAsia" w:ascii="Times New Roman" w:hAnsi="Times New Roman"/>
          <w:sz w:val="22"/>
          <w:szCs w:val="22"/>
          <w:lang w:val="en-US" w:eastAsia="zh-CN"/>
        </w:rPr>
        <w:t>96</w:t>
      </w:r>
      <w:r>
        <w:rPr>
          <w:rFonts w:ascii="Times New Roman" w:hAnsi="Times New Roman"/>
          <w:sz w:val="22"/>
          <w:szCs w:val="22"/>
          <w:lang w:eastAsia="zh-CN"/>
        </w:rPr>
        <w:t>[</w:t>
      </w:r>
      <w:r>
        <w:rPr>
          <w:rFonts w:ascii="Times New Roman" w:hAnsi="Times New Roman"/>
          <w:sz w:val="22"/>
          <w:szCs w:val="22"/>
          <w:lang w:val="en-US" w:eastAsia="zh-CN"/>
        </w:rPr>
        <w:t>1</w:t>
      </w:r>
      <w:r>
        <w:rPr>
          <w:rFonts w:ascii="Times New Roman" w:hAnsi="Times New Roman"/>
          <w:sz w:val="22"/>
          <w:szCs w:val="22"/>
          <w:lang w:eastAsia="zh-CN"/>
        </w:rPr>
        <w:t>]</w:t>
      </w:r>
      <w:r>
        <w:rPr>
          <w:rFonts w:ascii="Times New Roman" w:hAnsi="Times New Roman"/>
          <w:sz w:val="22"/>
          <w:szCs w:val="22"/>
          <w:lang w:val="en-US" w:eastAsia="zh-CN"/>
        </w:rPr>
        <w:t xml:space="preserve">. In which, the following </w:t>
      </w:r>
      <w:r>
        <w:rPr>
          <w:rFonts w:ascii="Times New Roman" w:hAnsi="Times New Roman"/>
          <w:sz w:val="22"/>
          <w:szCs w:val="22"/>
          <w:lang w:eastAsia="zh-CN"/>
        </w:rPr>
        <w:t xml:space="preserve">objective </w:t>
      </w:r>
      <w:r>
        <w:rPr>
          <w:rFonts w:ascii="Times New Roman" w:hAnsi="Times New Roman"/>
          <w:sz w:val="22"/>
          <w:szCs w:val="22"/>
          <w:lang w:val="en-US" w:eastAsia="zh-CN"/>
        </w:rPr>
        <w:t>is included</w:t>
      </w:r>
      <w:r>
        <w:rPr>
          <w:rFonts w:ascii="Times New Roman" w:hAnsi="Times New Roman"/>
          <w:sz w:val="22"/>
          <w:szCs w:val="22"/>
          <w:lang w:eastAsia="zh-CN"/>
        </w:rPr>
        <w:t>:</w:t>
      </w:r>
    </w:p>
    <w:tbl>
      <w:tblPr>
        <w:tblStyle w:val="22"/>
        <w:tblW w:w="963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1" w:type="dxa"/>
          </w:tcPr>
          <w:p>
            <w:pPr>
              <w:spacing w:after="0"/>
              <w:ind w:left="360"/>
              <w:jc w:val="both"/>
              <w:textAlignment w:val="center"/>
              <w:rPr>
                <w:rFonts w:eastAsia="宋体"/>
                <w:bCs/>
                <w:i/>
              </w:rPr>
            </w:pPr>
            <w:r>
              <w:rPr>
                <w:rFonts w:eastAsia="宋体"/>
                <w:bCs/>
                <w:i/>
              </w:rPr>
              <w:t>...</w:t>
            </w:r>
          </w:p>
          <w:p>
            <w:pPr>
              <w:numPr>
                <w:ilvl w:val="0"/>
                <w:numId w:val="7"/>
              </w:numPr>
              <w:spacing w:before="120" w:beforeLines="50" w:after="0"/>
              <w:jc w:val="both"/>
              <w:rPr>
                <w:bCs/>
                <w:i/>
                <w:iCs/>
                <w:lang w:eastAsia="zh-CN"/>
              </w:rPr>
            </w:pPr>
            <w:r>
              <w:rPr>
                <w:i/>
                <w:iCs/>
              </w:rPr>
              <w:t>Support for new service type, such as AR, MR, MBS and other new service type defined or to be supported by SA4. Support RAN-visible parameters for</w:t>
            </w:r>
            <w:r>
              <w:rPr>
                <w:rFonts w:hint="eastAsia"/>
                <w:i/>
                <w:iCs/>
                <w:lang w:eastAsia="zh-CN"/>
              </w:rPr>
              <w:t xml:space="preserve"> the </w:t>
            </w:r>
            <w:r>
              <w:rPr>
                <w:i/>
                <w:iCs/>
              </w:rPr>
              <w:t>additional service types</w:t>
            </w:r>
            <w:r>
              <w:rPr>
                <w:rFonts w:hint="eastAsia"/>
                <w:i/>
                <w:iCs/>
                <w:lang w:eastAsia="zh-CN"/>
              </w:rPr>
              <w:t>, and</w:t>
            </w:r>
            <w:r>
              <w:rPr>
                <w:i/>
                <w:iCs/>
              </w:rPr>
              <w:t xml:space="preserve"> </w:t>
            </w:r>
            <w:r>
              <w:rPr>
                <w:rFonts w:hint="eastAsia"/>
                <w:i/>
                <w:iCs/>
                <w:lang w:eastAsia="zh-CN"/>
              </w:rPr>
              <w:t>the existing service if needed</w:t>
            </w:r>
            <w:r>
              <w:rPr>
                <w:i/>
                <w:iCs/>
              </w:rPr>
              <w:t>, and the coordination with SA4 is needed</w:t>
            </w:r>
            <w:r>
              <w:rPr>
                <w:rFonts w:hint="eastAsia"/>
                <w:i/>
                <w:iCs/>
                <w:lang w:eastAsia="zh-CN"/>
              </w:rPr>
              <w:t xml:space="preserve"> </w:t>
            </w:r>
            <w:r>
              <w:rPr>
                <w:bCs/>
                <w:i/>
                <w:iCs/>
              </w:rPr>
              <w:t>[RAN3, RAN2].</w:t>
            </w:r>
          </w:p>
          <w:p>
            <w:pPr>
              <w:numPr>
                <w:ilvl w:val="0"/>
                <w:numId w:val="8"/>
              </w:numPr>
              <w:spacing w:after="0"/>
              <w:rPr>
                <w:bCs/>
                <w:i/>
                <w:iCs/>
                <w:lang w:eastAsia="zh-CN"/>
              </w:rPr>
            </w:pPr>
            <w:r>
              <w:rPr>
                <w:rFonts w:hint="eastAsia"/>
                <w:bCs/>
                <w:i/>
                <w:iCs/>
                <w:lang w:eastAsia="zh-CN"/>
              </w:rPr>
              <w:t xml:space="preserve">Specify the new service and the existing service </w:t>
            </w:r>
            <w:r>
              <w:rPr>
                <w:i/>
                <w:iCs/>
              </w:rPr>
              <w:t>defined or to be supported by SA4</w:t>
            </w:r>
            <w:r>
              <w:rPr>
                <w:rFonts w:hint="eastAsia"/>
                <w:i/>
                <w:iCs/>
                <w:lang w:eastAsia="zh-CN"/>
              </w:rPr>
              <w:t>,</w:t>
            </w:r>
            <w:r>
              <w:rPr>
                <w:rFonts w:hint="eastAsia"/>
                <w:bCs/>
                <w:i/>
                <w:iCs/>
                <w:lang w:eastAsia="zh-CN"/>
              </w:rPr>
              <w:t xml:space="preserve"> combined with high mobility scenarios, e.g., </w:t>
            </w:r>
            <w:r>
              <w:rPr>
                <w:i/>
                <w:iCs/>
              </w:rPr>
              <w:t>High Speed Trains.</w:t>
            </w:r>
          </w:p>
          <w:p>
            <w:pPr>
              <w:numPr>
                <w:ilvl w:val="0"/>
                <w:numId w:val="7"/>
              </w:numPr>
              <w:spacing w:before="120" w:beforeLines="50" w:after="0"/>
              <w:jc w:val="both"/>
              <w:rPr>
                <w:bCs/>
                <w:i/>
                <w:iCs/>
                <w:lang w:eastAsia="zh-CN"/>
              </w:rPr>
            </w:pPr>
            <w:r>
              <w:rPr>
                <w:bCs/>
                <w:i/>
                <w:iCs/>
                <w:lang w:eastAsia="zh-CN"/>
              </w:rPr>
              <w:t>Specify for QoE measurement</w:t>
            </w:r>
            <w:r>
              <w:rPr>
                <w:rFonts w:hint="eastAsia"/>
                <w:bCs/>
                <w:i/>
                <w:iCs/>
                <w:lang w:eastAsia="zh-CN"/>
              </w:rPr>
              <w:t xml:space="preserve"> configuration and</w:t>
            </w:r>
            <w:r>
              <w:rPr>
                <w:bCs/>
                <w:i/>
                <w:iCs/>
                <w:lang w:eastAsia="zh-CN"/>
              </w:rPr>
              <w:t xml:space="preserve"> collection </w:t>
            </w:r>
            <w:r>
              <w:rPr>
                <w:rFonts w:hint="eastAsia"/>
                <w:bCs/>
                <w:i/>
                <w:iCs/>
                <w:lang w:eastAsia="zh-CN"/>
              </w:rPr>
              <w:t>in RRC_INACTIVE and RRC_IDLE states</w:t>
            </w:r>
            <w:r>
              <w:rPr>
                <w:bCs/>
                <w:i/>
                <w:iCs/>
                <w:lang w:eastAsia="zh-CN"/>
              </w:rPr>
              <w:t xml:space="preserve"> </w:t>
            </w:r>
            <w:r>
              <w:rPr>
                <w:rFonts w:hint="eastAsia"/>
                <w:bCs/>
                <w:i/>
                <w:iCs/>
                <w:lang w:eastAsia="zh-CN"/>
              </w:rPr>
              <w:t xml:space="preserve">for MBS, at least </w:t>
            </w:r>
            <w:r>
              <w:rPr>
                <w:bCs/>
                <w:i/>
                <w:iCs/>
                <w:lang w:eastAsia="zh-CN"/>
              </w:rPr>
              <w:t xml:space="preserve">for </w:t>
            </w:r>
            <w:r>
              <w:rPr>
                <w:rFonts w:hint="eastAsia"/>
                <w:bCs/>
                <w:i/>
                <w:iCs/>
                <w:lang w:eastAsia="zh-CN"/>
              </w:rPr>
              <w:t xml:space="preserve">broadcast </w:t>
            </w:r>
            <w:r>
              <w:rPr>
                <w:bCs/>
                <w:i/>
                <w:iCs/>
                <w:lang w:eastAsia="zh-CN"/>
              </w:rPr>
              <w:t xml:space="preserve">service </w:t>
            </w:r>
            <w:r>
              <w:rPr>
                <w:bCs/>
                <w:i/>
                <w:iCs/>
              </w:rPr>
              <w:t>[RAN3, RAN2]</w:t>
            </w:r>
            <w:r>
              <w:rPr>
                <w:bCs/>
                <w:i/>
                <w:iCs/>
                <w:lang w:eastAsia="zh-CN"/>
              </w:rPr>
              <w:t>.</w:t>
            </w:r>
          </w:p>
          <w:p>
            <w:pPr>
              <w:numPr>
                <w:ilvl w:val="0"/>
                <w:numId w:val="8"/>
              </w:numPr>
              <w:spacing w:after="0"/>
              <w:rPr>
                <w:rFonts w:eastAsia="宋体"/>
                <w:bCs/>
                <w:i/>
                <w:sz w:val="20"/>
                <w:szCs w:val="20"/>
              </w:rPr>
            </w:pPr>
            <w:r>
              <w:rPr>
                <w:bCs/>
                <w:i/>
                <w:iCs/>
                <w:lang w:eastAsia="zh-CN"/>
              </w:rPr>
              <w:t xml:space="preserve">Specify the mechanism to support the alignment of </w:t>
            </w:r>
            <w:r>
              <w:rPr>
                <w:rFonts w:hint="eastAsia"/>
                <w:bCs/>
                <w:i/>
                <w:iCs/>
                <w:lang w:eastAsia="zh-CN"/>
              </w:rPr>
              <w:t xml:space="preserve">the existing </w:t>
            </w:r>
            <w:r>
              <w:rPr>
                <w:bCs/>
                <w:i/>
                <w:iCs/>
                <w:lang w:eastAsia="zh-CN"/>
              </w:rPr>
              <w:t>radio related measurement and QoE reporting.</w:t>
            </w:r>
          </w:p>
        </w:tc>
      </w:tr>
    </w:tbl>
    <w:p>
      <w:pPr>
        <w:spacing w:before="120" w:beforeLines="50" w:after="100"/>
      </w:pPr>
      <w:r>
        <w:rPr>
          <w:rFonts w:hint="eastAsia"/>
        </w:rPr>
        <w:t>In RAN2#11</w:t>
      </w:r>
      <w:r>
        <w:rPr>
          <w:rFonts w:hint="eastAsia" w:eastAsia="宋体"/>
          <w:lang w:eastAsia="zh-CN"/>
        </w:rPr>
        <w:t>9</w:t>
      </w:r>
      <w:r>
        <w:rPr>
          <w:rFonts w:hint="eastAsia"/>
        </w:rPr>
        <w:t xml:space="preserve"> e-meeting</w:t>
      </w:r>
      <w:r>
        <w:t>, based on the contributions,</w:t>
      </w:r>
      <w:r>
        <w:rPr>
          <w:rFonts w:hint="eastAsia"/>
        </w:rPr>
        <w:t xml:space="preserve"> </w:t>
      </w:r>
      <w:r>
        <w:t>the following agreements have been achieved:</w:t>
      </w:r>
    </w:p>
    <w:tbl>
      <w:tblPr>
        <w:tblStyle w:val="23"/>
        <w:tblW w:w="9649"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49" w:type="dxa"/>
          </w:tcPr>
          <w:p>
            <w:pPr>
              <w:numPr>
                <w:ilvl w:val="0"/>
                <w:numId w:val="9"/>
              </w:numPr>
              <w:tabs>
                <w:tab w:val="left" w:pos="0"/>
                <w:tab w:val="left" w:pos="1619"/>
              </w:tabs>
              <w:spacing w:after="40" w:line="276" w:lineRule="auto"/>
              <w:rPr>
                <w:rFonts w:eastAsia="Times New Roman"/>
                <w:bCs/>
                <w:i/>
                <w:iCs/>
                <w:lang w:eastAsia="ja-JP"/>
              </w:rPr>
            </w:pPr>
            <w:r>
              <w:rPr>
                <w:rFonts w:hint="eastAsia" w:eastAsia="Times New Roman"/>
                <w:bCs/>
                <w:i/>
                <w:iCs/>
                <w:lang w:eastAsia="ja-JP"/>
              </w:rPr>
              <w:t>No need to send LS to SA4 since RAN3 is already sending an LS.</w:t>
            </w:r>
          </w:p>
          <w:p>
            <w:pPr>
              <w:numPr>
                <w:ilvl w:val="0"/>
                <w:numId w:val="9"/>
              </w:numPr>
              <w:tabs>
                <w:tab w:val="left" w:pos="0"/>
                <w:tab w:val="left" w:pos="1619"/>
              </w:tabs>
              <w:spacing w:after="40" w:line="276" w:lineRule="auto"/>
              <w:rPr>
                <w:rFonts w:eastAsia="Times New Roman"/>
                <w:bCs/>
                <w:i/>
                <w:iCs/>
                <w:lang w:eastAsia="ja-JP"/>
              </w:rPr>
            </w:pPr>
            <w:r>
              <w:rPr>
                <w:rFonts w:hint="eastAsia" w:eastAsia="Times New Roman"/>
                <w:bCs/>
                <w:i/>
                <w:iCs/>
                <w:lang w:eastAsia="ja-JP"/>
              </w:rPr>
              <w:t>FFS if there is a new explicit indicator or new service type used for MBS QoE configuration in RRC_IDLE/RRC_INACTIVE. Wait for RAN3 progress and SA4 LS reply to RAN3.</w:t>
            </w:r>
          </w:p>
          <w:p>
            <w:pPr>
              <w:numPr>
                <w:ilvl w:val="0"/>
                <w:numId w:val="9"/>
              </w:numPr>
              <w:tabs>
                <w:tab w:val="left" w:pos="0"/>
                <w:tab w:val="left" w:pos="1619"/>
              </w:tabs>
              <w:spacing w:after="40" w:line="276" w:lineRule="auto"/>
              <w:rPr>
                <w:rFonts w:eastAsia="Times New Roman"/>
                <w:bCs/>
                <w:i/>
                <w:iCs/>
                <w:lang w:eastAsia="ja-JP"/>
              </w:rPr>
            </w:pPr>
            <w:r>
              <w:rPr>
                <w:rFonts w:hint="eastAsia" w:eastAsia="Times New Roman"/>
                <w:bCs/>
                <w:i/>
                <w:iCs/>
                <w:lang w:eastAsia="ja-JP"/>
              </w:rPr>
              <w:t xml:space="preserve">The gNB can send the QoE configuration for MBS broadcast service to UE by RRC message in RRC_CONNECTED via dedicated signalling. The UE stores the configuration for QoE and performs the application layer measurement for MBS broadcast service. </w:t>
            </w:r>
          </w:p>
          <w:p>
            <w:pPr>
              <w:numPr>
                <w:ilvl w:val="0"/>
                <w:numId w:val="10"/>
              </w:numPr>
              <w:tabs>
                <w:tab w:val="left" w:pos="0"/>
                <w:tab w:val="left" w:pos="567"/>
                <w:tab w:val="left" w:pos="1619"/>
              </w:tabs>
              <w:spacing w:after="0" w:line="240" w:lineRule="auto"/>
              <w:ind w:left="220" w:leftChars="100" w:firstLine="0"/>
              <w:rPr>
                <w:rFonts w:eastAsia="Times New Roman"/>
                <w:bCs/>
                <w:i/>
                <w:iCs/>
                <w:lang w:eastAsia="ja-JP"/>
              </w:rPr>
            </w:pPr>
            <w:r>
              <w:rPr>
                <w:rFonts w:hint="eastAsia" w:eastAsia="Times New Roman"/>
                <w:bCs/>
                <w:i/>
                <w:iCs/>
                <w:lang w:eastAsia="ja-JP"/>
              </w:rPr>
              <w:t xml:space="preserve">FFS if configuration can be done in IDLE/INACTIVE states. </w:t>
            </w:r>
          </w:p>
          <w:p>
            <w:pPr>
              <w:numPr>
                <w:ilvl w:val="0"/>
                <w:numId w:val="10"/>
              </w:numPr>
              <w:tabs>
                <w:tab w:val="left" w:pos="0"/>
                <w:tab w:val="left" w:pos="567"/>
                <w:tab w:val="left" w:pos="1619"/>
              </w:tabs>
              <w:spacing w:after="0" w:line="240" w:lineRule="auto"/>
              <w:ind w:left="220" w:leftChars="100" w:firstLine="0"/>
              <w:rPr>
                <w:lang w:val="en-GB" w:eastAsia="zh-CN"/>
              </w:rPr>
            </w:pPr>
            <w:r>
              <w:rPr>
                <w:rFonts w:hint="eastAsia" w:eastAsia="Times New Roman"/>
                <w:bCs/>
                <w:i/>
                <w:iCs/>
                <w:lang w:eastAsia="ja-JP"/>
              </w:rPr>
              <w:t>FFS how does gNB determine which UEs can be configured with MBS QoE measurements</w:t>
            </w:r>
            <w:r>
              <w:rPr>
                <w:rFonts w:hint="eastAsia" w:ascii="宋体" w:hAnsi="宋体" w:eastAsia="宋体" w:cs="宋体"/>
                <w:bCs/>
                <w:i/>
                <w:iCs/>
                <w:lang w:eastAsia="zh-CN"/>
              </w:rPr>
              <w:t>.</w:t>
            </w:r>
          </w:p>
          <w:p>
            <w:pPr>
              <w:numPr>
                <w:ilvl w:val="0"/>
                <w:numId w:val="9"/>
              </w:numPr>
              <w:tabs>
                <w:tab w:val="left" w:pos="0"/>
                <w:tab w:val="left" w:pos="1619"/>
              </w:tabs>
              <w:spacing w:after="40" w:line="276" w:lineRule="auto"/>
              <w:rPr>
                <w:rFonts w:eastAsia="Times New Roman"/>
                <w:bCs/>
                <w:i/>
                <w:iCs/>
                <w:lang w:val="en-GB" w:eastAsia="zh-CN"/>
              </w:rPr>
            </w:pPr>
            <w:r>
              <w:rPr>
                <w:rFonts w:hint="eastAsia" w:eastAsia="Times New Roman"/>
                <w:bCs/>
                <w:i/>
                <w:iCs/>
                <w:lang w:val="en-GB" w:eastAsia="zh-CN"/>
              </w:rPr>
              <w:t>The baseline principles for QoE measurement collection for MBS services in RRC_INACTIVE and RRC_IDLE states are:</w:t>
            </w:r>
          </w:p>
          <w:p>
            <w:pPr>
              <w:numPr>
                <w:ilvl w:val="0"/>
                <w:numId w:val="10"/>
              </w:numPr>
              <w:tabs>
                <w:tab w:val="left" w:pos="0"/>
                <w:tab w:val="left" w:pos="567"/>
                <w:tab w:val="left" w:pos="1619"/>
              </w:tabs>
              <w:spacing w:after="0" w:line="240" w:lineRule="auto"/>
              <w:ind w:left="220" w:leftChars="100" w:firstLine="0"/>
              <w:rPr>
                <w:rFonts w:eastAsia="Times New Roman"/>
                <w:bCs/>
                <w:i/>
                <w:iCs/>
                <w:lang w:val="en-GB" w:eastAsia="zh-CN"/>
              </w:rPr>
            </w:pPr>
            <w:r>
              <w:rPr>
                <w:rFonts w:hint="eastAsia" w:eastAsia="Times New Roman"/>
                <w:bCs/>
                <w:i/>
                <w:iCs/>
                <w:lang w:val="en-GB" w:eastAsia="zh-CN"/>
              </w:rPr>
              <w:t>1)The UE is configured with IDLE/INACTIVE QoE via RRC.</w:t>
            </w:r>
          </w:p>
          <w:p>
            <w:pPr>
              <w:numPr>
                <w:ilvl w:val="0"/>
                <w:numId w:val="10"/>
              </w:numPr>
              <w:tabs>
                <w:tab w:val="left" w:pos="0"/>
                <w:tab w:val="left" w:pos="567"/>
                <w:tab w:val="left" w:pos="1619"/>
              </w:tabs>
              <w:spacing w:after="0" w:line="240" w:lineRule="auto"/>
              <w:ind w:left="220" w:leftChars="100" w:firstLine="0"/>
              <w:rPr>
                <w:rFonts w:eastAsia="Times New Roman"/>
                <w:bCs/>
                <w:i/>
                <w:iCs/>
                <w:lang w:val="en-GB" w:eastAsia="zh-CN"/>
              </w:rPr>
            </w:pPr>
            <w:r>
              <w:rPr>
                <w:rFonts w:hint="eastAsia" w:eastAsia="Times New Roman"/>
                <w:bCs/>
                <w:i/>
                <w:iCs/>
                <w:lang w:val="en-GB" w:eastAsia="zh-CN"/>
              </w:rPr>
              <w:t>2)The UE buffers the QoE reports generated while in RRC IDLE/INACTIVE state.</w:t>
            </w:r>
          </w:p>
          <w:p>
            <w:pPr>
              <w:numPr>
                <w:ilvl w:val="0"/>
                <w:numId w:val="10"/>
              </w:numPr>
              <w:tabs>
                <w:tab w:val="left" w:pos="0"/>
                <w:tab w:val="left" w:pos="567"/>
                <w:tab w:val="left" w:pos="1619"/>
              </w:tabs>
              <w:spacing w:after="0" w:line="240" w:lineRule="auto"/>
              <w:ind w:left="220" w:leftChars="100" w:firstLine="0"/>
              <w:rPr>
                <w:rFonts w:eastAsia="Times New Roman"/>
                <w:bCs/>
                <w:i/>
                <w:iCs/>
                <w:lang w:val="en-GB" w:eastAsia="zh-CN"/>
              </w:rPr>
            </w:pPr>
            <w:r>
              <w:rPr>
                <w:rFonts w:hint="eastAsia" w:eastAsia="Times New Roman"/>
                <w:bCs/>
                <w:i/>
                <w:iCs/>
                <w:lang w:val="en-GB" w:eastAsia="zh-CN"/>
              </w:rPr>
              <w:t xml:space="preserve">3)FFS if UE can setup/resume RRC connection just for QoE reporting, or whether the QoE reports are sent to the network when the UE moves to RRC CONNECTED state due to other reasons. </w:t>
            </w:r>
          </w:p>
          <w:p>
            <w:pPr>
              <w:numPr>
                <w:ilvl w:val="0"/>
                <w:numId w:val="9"/>
              </w:numPr>
              <w:tabs>
                <w:tab w:val="left" w:pos="0"/>
                <w:tab w:val="left" w:pos="1619"/>
              </w:tabs>
              <w:spacing w:after="40" w:line="276" w:lineRule="auto"/>
              <w:rPr>
                <w:rFonts w:eastAsia="Times New Roman"/>
                <w:bCs/>
                <w:i/>
                <w:iCs/>
                <w:lang w:val="en-GB" w:eastAsia="zh-CN"/>
              </w:rPr>
            </w:pPr>
            <w:r>
              <w:rPr>
                <w:rFonts w:hint="eastAsia" w:eastAsia="Times New Roman"/>
                <w:bCs/>
                <w:i/>
                <w:iCs/>
                <w:lang w:val="en-GB" w:eastAsia="zh-CN"/>
              </w:rPr>
              <w:t>When the UE moves to RRC_CONNECTED state, the UE sends the QoE measurements availability indication to the gNB.</w:t>
            </w:r>
          </w:p>
          <w:p>
            <w:pPr>
              <w:numPr>
                <w:ilvl w:val="0"/>
                <w:numId w:val="9"/>
              </w:numPr>
              <w:tabs>
                <w:tab w:val="left" w:pos="0"/>
                <w:tab w:val="left" w:pos="1619"/>
              </w:tabs>
              <w:spacing w:after="40" w:line="276" w:lineRule="auto"/>
              <w:rPr>
                <w:lang w:val="en-GB" w:eastAsia="zh-CN"/>
              </w:rPr>
            </w:pPr>
            <w:r>
              <w:rPr>
                <w:rFonts w:hint="eastAsia" w:eastAsia="Times New Roman"/>
                <w:bCs/>
                <w:i/>
                <w:iCs/>
                <w:lang w:val="en-GB" w:eastAsia="zh-CN"/>
              </w:rPr>
              <w:t>For buffering of QoE reports generated in RRC IDLE/INACTIVE state, RAN2 should discuss at least the minimal memory size requirement. FFS if AS layer is responsible for storing the QoE reports (as in Rel-17).</w:t>
            </w:r>
          </w:p>
        </w:tc>
      </w:tr>
    </w:tbl>
    <w:p>
      <w:pPr>
        <w:spacing w:before="120" w:beforeLines="50" w:after="100"/>
        <w:jc w:val="both"/>
        <w:rPr>
          <w:rFonts w:hint="eastAsia" w:eastAsia="宋体"/>
          <w:sz w:val="20"/>
          <w:szCs w:val="20"/>
          <w:lang w:val="en-GB"/>
        </w:rPr>
      </w:pPr>
      <w:r>
        <w:rPr>
          <w:rFonts w:eastAsia="宋体"/>
          <w:sz w:val="20"/>
          <w:szCs w:val="20"/>
        </w:rPr>
        <w:t>Based on the discussion in RAN2</w:t>
      </w:r>
      <w:bookmarkStart w:id="0" w:name="OLE_LINK15"/>
      <w:r>
        <w:rPr>
          <w:rFonts w:hint="eastAsia" w:eastAsia="宋体"/>
          <w:sz w:val="20"/>
          <w:szCs w:val="20"/>
        </w:rPr>
        <w:t>#1</w:t>
      </w:r>
      <w:r>
        <w:rPr>
          <w:rFonts w:hint="eastAsia" w:eastAsia="宋体"/>
          <w:sz w:val="20"/>
          <w:szCs w:val="20"/>
          <w:lang w:val="en-US" w:eastAsia="zh-CN"/>
        </w:rPr>
        <w:t>20</w:t>
      </w:r>
      <w:r>
        <w:rPr>
          <w:rFonts w:eastAsia="宋体"/>
          <w:sz w:val="20"/>
          <w:szCs w:val="20"/>
        </w:rPr>
        <w:t xml:space="preserve"> meeting</w:t>
      </w:r>
      <w:bookmarkEnd w:id="0"/>
      <w:r>
        <w:rPr>
          <w:rFonts w:hint="eastAsia" w:eastAsia="宋体"/>
          <w:sz w:val="20"/>
          <w:szCs w:val="20"/>
        </w:rPr>
        <w:t xml:space="preserve">, </w:t>
      </w:r>
      <w:r>
        <w:rPr>
          <w:sz w:val="20"/>
          <w:szCs w:val="20"/>
          <w:lang w:val="en-GB"/>
        </w:rPr>
        <w:t>following</w:t>
      </w:r>
      <w:r>
        <w:rPr>
          <w:rFonts w:hint="eastAsia" w:eastAsia="宋体"/>
          <w:sz w:val="20"/>
          <w:szCs w:val="20"/>
        </w:rPr>
        <w:t xml:space="preserve"> </w:t>
      </w:r>
      <w:r>
        <w:rPr>
          <w:sz w:val="20"/>
          <w:szCs w:val="20"/>
          <w:lang w:val="en-GB"/>
        </w:rPr>
        <w:t xml:space="preserve">agreements </w:t>
      </w:r>
      <w:r>
        <w:rPr>
          <w:rFonts w:hint="eastAsia" w:eastAsia="宋体"/>
          <w:sz w:val="20"/>
          <w:szCs w:val="20"/>
        </w:rPr>
        <w:t>on reference timing</w:t>
      </w:r>
      <w:r>
        <w:rPr>
          <w:sz w:val="20"/>
          <w:szCs w:val="20"/>
        </w:rPr>
        <w:t xml:space="preserve"> deliv</w:t>
      </w:r>
      <w:r>
        <w:rPr>
          <w:rFonts w:hint="eastAsia" w:eastAsia="宋体"/>
          <w:sz w:val="20"/>
          <w:szCs w:val="20"/>
        </w:rPr>
        <w:t xml:space="preserve">ery </w:t>
      </w:r>
      <w:r>
        <w:rPr>
          <w:rFonts w:hint="eastAsia" w:eastAsia="宋体"/>
          <w:sz w:val="20"/>
          <w:szCs w:val="20"/>
          <w:lang w:val="en-GB"/>
        </w:rPr>
        <w:t>have been achieved:</w:t>
      </w:r>
    </w:p>
    <w:tbl>
      <w:tblPr>
        <w:tblStyle w:val="23"/>
        <w:tblW w:w="9649"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49" w:type="dxa"/>
          </w:tcPr>
          <w:p>
            <w:pPr>
              <w:numPr>
                <w:ilvl w:val="0"/>
                <w:numId w:val="9"/>
              </w:numPr>
              <w:tabs>
                <w:tab w:val="left" w:pos="0"/>
                <w:tab w:val="left" w:pos="1619"/>
              </w:tabs>
              <w:spacing w:after="40" w:line="276" w:lineRule="auto"/>
              <w:rPr>
                <w:rFonts w:hint="eastAsia" w:eastAsia="Times New Roman"/>
                <w:bCs/>
                <w:i/>
                <w:iCs/>
                <w:lang w:val="en-GB" w:eastAsia="zh-CN"/>
              </w:rPr>
            </w:pPr>
            <w:r>
              <w:rPr>
                <w:rFonts w:hint="eastAsia" w:eastAsia="Times New Roman"/>
                <w:bCs/>
                <w:i/>
                <w:iCs/>
                <w:lang w:val="en-GB" w:eastAsia="zh-CN"/>
              </w:rPr>
              <w:t>Ask SA4 if we can use application layer information for QoE measurements in IDLE/INACTIVE the Rel-18 area scope given that the needed information requires cell knowledge.</w:t>
            </w:r>
          </w:p>
          <w:p>
            <w:pPr>
              <w:numPr>
                <w:ilvl w:val="0"/>
                <w:numId w:val="9"/>
              </w:numPr>
              <w:tabs>
                <w:tab w:val="left" w:pos="0"/>
                <w:tab w:val="left" w:pos="1619"/>
              </w:tabs>
              <w:spacing w:after="40" w:line="276" w:lineRule="auto"/>
              <w:rPr>
                <w:rFonts w:hint="eastAsia" w:eastAsia="Times New Roman"/>
                <w:bCs/>
                <w:i/>
                <w:iCs/>
                <w:lang w:val="en-GB" w:eastAsia="zh-CN"/>
              </w:rPr>
            </w:pPr>
            <w:r>
              <w:rPr>
                <w:rFonts w:hint="eastAsia" w:eastAsia="Times New Roman"/>
                <w:bCs/>
                <w:i/>
                <w:iCs/>
                <w:lang w:val="en-GB" w:eastAsia="zh-CN"/>
              </w:rPr>
              <w:t xml:space="preserve"> For buffering of QoE reports generated in RRC IDLE/INACTIVE state, RAN2 will make some assumptions on the minimal memory size requirement and the buffering layer. We can indicate these to SA4/SA5 to see if they think those assumptions are realistic.</w:t>
            </w:r>
          </w:p>
          <w:p>
            <w:pPr>
              <w:numPr>
                <w:ilvl w:val="0"/>
                <w:numId w:val="9"/>
              </w:numPr>
              <w:tabs>
                <w:tab w:val="left" w:pos="0"/>
                <w:tab w:val="left" w:pos="1619"/>
              </w:tabs>
              <w:spacing w:after="40" w:line="276" w:lineRule="auto"/>
              <w:rPr>
                <w:rFonts w:hint="eastAsia" w:eastAsia="Times New Roman"/>
                <w:bCs/>
                <w:i/>
                <w:iCs/>
                <w:lang w:val="en-GB" w:eastAsia="zh-CN"/>
              </w:rPr>
            </w:pPr>
            <w:r>
              <w:rPr>
                <w:rFonts w:hint="eastAsia" w:eastAsia="Times New Roman"/>
                <w:bCs/>
                <w:i/>
                <w:iCs/>
                <w:lang w:val="en-GB" w:eastAsia="zh-CN"/>
              </w:rPr>
              <w:t xml:space="preserve">Ask SA4/5 on how network would handle reports based on when they were collected, and whether it matters how </w:t>
            </w:r>
            <w:r>
              <w:rPr>
                <w:rFonts w:hint="default" w:eastAsia="Times New Roman"/>
                <w:bCs/>
                <w:i/>
                <w:iCs/>
                <w:lang w:val="en-US" w:eastAsia="zh-CN"/>
              </w:rPr>
              <w:t>“</w:t>
            </w:r>
            <w:r>
              <w:rPr>
                <w:rFonts w:hint="eastAsia" w:eastAsia="Times New Roman"/>
                <w:bCs/>
                <w:i/>
                <w:iCs/>
                <w:lang w:val="en-GB" w:eastAsia="zh-CN"/>
              </w:rPr>
              <w:t>old</w:t>
            </w:r>
            <w:r>
              <w:rPr>
                <w:rFonts w:hint="default" w:eastAsia="Times New Roman"/>
                <w:bCs/>
                <w:i/>
                <w:iCs/>
                <w:lang w:val="en-US" w:eastAsia="zh-CN"/>
              </w:rPr>
              <w:t>”</w:t>
            </w:r>
            <w:r>
              <w:rPr>
                <w:rFonts w:hint="eastAsia" w:eastAsia="Times New Roman"/>
                <w:bCs/>
                <w:i/>
                <w:iCs/>
                <w:lang w:val="en-GB" w:eastAsia="zh-CN"/>
              </w:rPr>
              <w:t xml:space="preserve"> they are.</w:t>
            </w:r>
          </w:p>
          <w:p>
            <w:pPr>
              <w:numPr>
                <w:ilvl w:val="0"/>
                <w:numId w:val="9"/>
              </w:numPr>
              <w:tabs>
                <w:tab w:val="left" w:pos="0"/>
                <w:tab w:val="left" w:pos="1619"/>
              </w:tabs>
              <w:spacing w:after="40" w:line="276" w:lineRule="auto"/>
              <w:rPr>
                <w:rFonts w:hint="eastAsia" w:eastAsia="Times New Roman"/>
                <w:bCs/>
                <w:i/>
                <w:iCs/>
                <w:lang w:val="en-GB" w:eastAsia="zh-CN"/>
              </w:rPr>
            </w:pPr>
            <w:r>
              <w:rPr>
                <w:rFonts w:hint="eastAsia" w:eastAsia="Times New Roman"/>
                <w:bCs/>
                <w:i/>
                <w:iCs/>
                <w:lang w:val="en-GB" w:eastAsia="zh-CN"/>
              </w:rPr>
              <w:t>UE can be configured to do QoE measurements for MBS broadcast in all RRC states.</w:t>
            </w:r>
          </w:p>
          <w:p>
            <w:pPr>
              <w:numPr>
                <w:ilvl w:val="0"/>
                <w:numId w:val="9"/>
              </w:numPr>
              <w:tabs>
                <w:tab w:val="left" w:pos="0"/>
                <w:tab w:val="left" w:pos="1619"/>
              </w:tabs>
              <w:spacing w:after="40" w:line="276" w:lineRule="auto"/>
              <w:rPr>
                <w:lang w:val="en-GB" w:eastAsia="zh-CN"/>
              </w:rPr>
            </w:pPr>
            <w:r>
              <w:rPr>
                <w:rFonts w:hint="eastAsia" w:eastAsia="Times New Roman"/>
                <w:bCs/>
                <w:i/>
                <w:iCs/>
                <w:lang w:val="en-GB" w:eastAsia="zh-CN"/>
              </w:rPr>
              <w:t>As a baseline, UE does not tigger RRC Resume – RRC Setup just for the sake of reporting QoE. FFS whether there are cases where we deviate from this baseline.</w:t>
            </w:r>
          </w:p>
        </w:tc>
      </w:tr>
    </w:tbl>
    <w:p>
      <w:pPr>
        <w:spacing w:before="120" w:beforeLines="50" w:after="100"/>
        <w:jc w:val="both"/>
        <w:textAlignment w:val="center"/>
      </w:pPr>
      <w:r>
        <w:t xml:space="preserve">In this contribution, we will firstly discuss </w:t>
      </w:r>
      <w:r>
        <w:rPr>
          <w:rFonts w:eastAsia="宋体"/>
        </w:rPr>
        <w:t>the issues</w:t>
      </w:r>
      <w:r>
        <w:t xml:space="preserve"> of </w:t>
      </w:r>
      <w:r>
        <w:rPr>
          <w:rFonts w:hint="eastAsia"/>
          <w:bCs/>
          <w:lang w:eastAsia="zh-CN"/>
        </w:rPr>
        <w:t xml:space="preserve">QoE configuration </w:t>
      </w:r>
      <w:r>
        <w:rPr>
          <w:bCs/>
          <w:lang w:eastAsia="zh-CN"/>
        </w:rPr>
        <w:t xml:space="preserve">and reporting </w:t>
      </w:r>
      <w:r>
        <w:rPr>
          <w:rFonts w:hint="eastAsia"/>
          <w:bCs/>
          <w:lang w:eastAsia="zh-CN"/>
        </w:rPr>
        <w:t>in RRC_IDLE/INACTIVE</w:t>
      </w:r>
      <w:r>
        <w:t>, and then our proposal</w:t>
      </w:r>
      <w:r>
        <w:rPr>
          <w:rFonts w:eastAsia="宋体"/>
        </w:rPr>
        <w:t>s will be given</w:t>
      </w:r>
      <w:r>
        <w:t>.</w:t>
      </w:r>
    </w:p>
    <w:p>
      <w:pPr>
        <w:pStyle w:val="2"/>
        <w:rPr>
          <w:rFonts w:cs="Arial"/>
          <w:b/>
          <w:lang w:val="en-US"/>
        </w:rPr>
      </w:pPr>
      <w:r>
        <w:rPr>
          <w:rFonts w:cs="Arial"/>
          <w:b/>
          <w:bCs/>
          <w:lang w:val="en-US"/>
        </w:rPr>
        <w:t xml:space="preserve">Discussion </w:t>
      </w:r>
    </w:p>
    <w:p>
      <w:pPr>
        <w:pStyle w:val="3"/>
        <w:spacing w:line="360" w:lineRule="auto"/>
        <w:rPr>
          <w:rStyle w:val="25"/>
          <w:rFonts w:ascii="Arial" w:hAnsi="Arial" w:cs="Arial"/>
          <w:b/>
          <w:bCs/>
          <w:color w:val="auto"/>
        </w:rPr>
      </w:pPr>
      <w:r>
        <w:rPr>
          <w:rStyle w:val="25"/>
          <w:rFonts w:hint="eastAsia" w:ascii="Arial" w:hAnsi="Arial" w:eastAsia="宋体" w:cs="Arial"/>
          <w:b/>
          <w:bCs/>
          <w:color w:val="auto"/>
          <w:lang w:eastAsia="zh-CN"/>
        </w:rPr>
        <w:t>QoE configuration in RRC_IDLE/INACTIVE</w:t>
      </w:r>
    </w:p>
    <w:p>
      <w:pPr>
        <w:spacing w:before="120" w:after="120" w:line="260" w:lineRule="auto"/>
        <w:jc w:val="both"/>
        <w:rPr>
          <w:rFonts w:hint="eastAsia"/>
          <w:bCs/>
          <w:lang w:eastAsia="zh-CN"/>
        </w:rPr>
      </w:pPr>
      <w:r>
        <w:rPr>
          <w:rFonts w:hint="eastAsia" w:cs="Times New Roman"/>
          <w:bCs/>
          <w:lang w:eastAsia="zh-CN"/>
        </w:rPr>
        <w:t>Based on the previous</w:t>
      </w:r>
      <w:r>
        <w:rPr>
          <w:rFonts w:hint="eastAsia" w:cs="Times New Roman"/>
          <w:bCs/>
          <w:lang w:val="en-US" w:eastAsia="zh-CN"/>
        </w:rPr>
        <w:t xml:space="preserve"> </w:t>
      </w:r>
      <w:r>
        <w:rPr>
          <w:rFonts w:hint="eastAsia" w:cs="Times New Roman"/>
          <w:bCs/>
          <w:lang w:eastAsia="zh-CN"/>
        </w:rPr>
        <w:t>meeting, RAN</w:t>
      </w:r>
      <w:r>
        <w:rPr>
          <w:rFonts w:hint="eastAsia" w:cs="Times New Roman"/>
          <w:bCs/>
          <w:lang w:val="en-US" w:eastAsia="zh-CN"/>
        </w:rPr>
        <w:t>2</w:t>
      </w:r>
      <w:r>
        <w:rPr>
          <w:rFonts w:hint="eastAsia" w:cs="Times New Roman"/>
          <w:bCs/>
          <w:lang w:eastAsia="zh-CN"/>
        </w:rPr>
        <w:t xml:space="preserve"> has agreed that </w:t>
      </w:r>
      <w:r>
        <w:rPr>
          <w:rFonts w:hint="eastAsia" w:cs="Times New Roman"/>
          <w:bCs/>
          <w:lang w:val="en-US" w:eastAsia="zh-CN"/>
        </w:rPr>
        <w:t>UE can be configured to do QoE measurement for MBS broadcast in all RRC states</w:t>
      </w:r>
      <w:r>
        <w:rPr>
          <w:rFonts w:hint="eastAsia" w:cs="Times New Roman"/>
          <w:bCs/>
          <w:lang w:eastAsia="zh-CN"/>
        </w:rPr>
        <w:t xml:space="preserve">. </w:t>
      </w:r>
      <w:r>
        <w:rPr>
          <w:rFonts w:hint="eastAsia"/>
          <w:bCs/>
          <w:lang w:val="en-US" w:eastAsia="zh-CN"/>
        </w:rPr>
        <w:t xml:space="preserve">It is possible that the QoE configuration received can be resued for idle/inactive states, for this case and explicit indication can be used by </w:t>
      </w:r>
      <w:r>
        <w:rPr>
          <w:rFonts w:hint="eastAsia"/>
          <w:bCs/>
          <w:lang w:eastAsia="zh-CN"/>
        </w:rPr>
        <w:t xml:space="preserve">the gNB </w:t>
      </w:r>
      <w:r>
        <w:rPr>
          <w:rFonts w:hint="eastAsia"/>
          <w:bCs/>
          <w:lang w:val="en-US" w:eastAsia="zh-CN"/>
        </w:rPr>
        <w:t xml:space="preserve">to </w:t>
      </w:r>
      <w:r>
        <w:rPr>
          <w:rFonts w:hint="eastAsia"/>
          <w:bCs/>
          <w:lang w:eastAsia="zh-CN"/>
        </w:rPr>
        <w:t>indicate that the QoE configuration information of the CONNECTED state is also applicable to the QoE of the Non-CONNECTED state</w:t>
      </w:r>
      <w:r>
        <w:rPr>
          <w:rFonts w:hint="eastAsia"/>
          <w:bCs/>
          <w:lang w:val="en-US" w:eastAsia="zh-CN"/>
        </w:rPr>
        <w:t xml:space="preserve">. Since currently NW configures the QoE configuration to UE via </w:t>
      </w:r>
      <w:r>
        <w:rPr>
          <w:rFonts w:hint="eastAsia"/>
          <w:bCs/>
          <w:i/>
          <w:iCs/>
          <w:lang w:eastAsia="zh-CN"/>
        </w:rPr>
        <w:t>RRCReconfiguration</w:t>
      </w:r>
      <w:r>
        <w:rPr>
          <w:rFonts w:hint="eastAsia"/>
          <w:bCs/>
          <w:lang w:eastAsia="zh-CN"/>
        </w:rPr>
        <w:t xml:space="preserve"> and </w:t>
      </w:r>
      <w:r>
        <w:rPr>
          <w:rFonts w:hint="eastAsia"/>
          <w:bCs/>
          <w:i/>
          <w:iCs/>
          <w:lang w:eastAsia="zh-CN"/>
        </w:rPr>
        <w:t>RRCResume</w:t>
      </w:r>
      <w:r>
        <w:rPr>
          <w:rFonts w:hint="eastAsia"/>
          <w:bCs/>
          <w:i/>
          <w:iCs/>
          <w:lang w:val="en-US" w:eastAsia="zh-CN"/>
        </w:rPr>
        <w:t xml:space="preserve"> </w:t>
      </w:r>
      <w:r>
        <w:rPr>
          <w:rFonts w:hint="eastAsia"/>
          <w:bCs/>
          <w:i w:val="0"/>
          <w:iCs w:val="0"/>
          <w:lang w:val="en-US" w:eastAsia="zh-CN"/>
        </w:rPr>
        <w:t>messages</w:t>
      </w:r>
      <w:r>
        <w:rPr>
          <w:rFonts w:hint="eastAsia"/>
          <w:bCs/>
          <w:lang w:val="en-US" w:eastAsia="zh-CN"/>
        </w:rPr>
        <w:t>, t</w:t>
      </w:r>
      <w:r>
        <w:rPr>
          <w:rFonts w:hint="eastAsia"/>
          <w:bCs/>
          <w:lang w:eastAsia="zh-CN"/>
        </w:rPr>
        <w:t xml:space="preserve">he above </w:t>
      </w:r>
      <w:r>
        <w:rPr>
          <w:rFonts w:hint="eastAsia"/>
          <w:bCs/>
          <w:lang w:val="en-US" w:eastAsia="zh-CN"/>
        </w:rPr>
        <w:t xml:space="preserve">mentioned </w:t>
      </w:r>
      <w:r>
        <w:rPr>
          <w:rFonts w:hint="eastAsia"/>
          <w:bCs/>
          <w:lang w:eastAsia="zh-CN"/>
        </w:rPr>
        <w:t xml:space="preserve">indication can be included in the </w:t>
      </w:r>
      <w:r>
        <w:rPr>
          <w:rFonts w:hint="eastAsia"/>
          <w:bCs/>
          <w:lang w:val="en-US" w:eastAsia="zh-CN"/>
        </w:rPr>
        <w:t>same message to inform UE whether the received configuration is applicable to idle/inactive or not.</w:t>
      </w:r>
      <w:r>
        <w:rPr>
          <w:rFonts w:hint="eastAsia"/>
          <w:bCs/>
          <w:lang w:eastAsia="zh-CN"/>
        </w:rPr>
        <w:t xml:space="preserve"> </w:t>
      </w:r>
    </w:p>
    <w:p>
      <w:pPr>
        <w:spacing w:before="120" w:after="120" w:line="260" w:lineRule="auto"/>
        <w:jc w:val="both"/>
        <w:rPr>
          <w:rFonts w:hint="eastAsia"/>
          <w:bCs/>
          <w:lang w:eastAsia="zh-CN"/>
        </w:rPr>
      </w:pPr>
      <w:r>
        <w:rPr>
          <w:b/>
          <w:bCs/>
        </w:rPr>
        <w:t>Proposa</w:t>
      </w:r>
      <w:r>
        <w:rPr>
          <w:rFonts w:hint="eastAsia"/>
          <w:b/>
          <w:bCs/>
          <w:lang w:eastAsia="zh-CN"/>
        </w:rPr>
        <w:t>l 1</w:t>
      </w:r>
      <w:r>
        <w:rPr>
          <w:rFonts w:hint="eastAsia"/>
          <w:b/>
          <w:bCs/>
          <w:lang w:val="en-US" w:eastAsia="zh-CN"/>
        </w:rPr>
        <w:t>a</w:t>
      </w:r>
      <w:r>
        <w:rPr>
          <w:b/>
          <w:bCs/>
        </w:rPr>
        <w:t>:</w:t>
      </w:r>
      <w:r>
        <w:rPr>
          <w:rFonts w:hint="eastAsia" w:eastAsia="宋体"/>
          <w:b/>
          <w:bCs/>
          <w:lang w:eastAsia="zh-CN"/>
        </w:rPr>
        <w:t xml:space="preserve"> </w:t>
      </w:r>
      <w:r>
        <w:rPr>
          <w:rFonts w:hint="eastAsia" w:eastAsia="宋体"/>
          <w:b/>
          <w:bCs/>
          <w:lang w:val="en-US" w:eastAsia="zh-CN"/>
        </w:rPr>
        <w:t>An i</w:t>
      </w:r>
      <w:r>
        <w:rPr>
          <w:rFonts w:hint="eastAsia"/>
          <w:b/>
          <w:bCs/>
          <w:lang w:eastAsia="zh-CN"/>
        </w:rPr>
        <w:t>ndicat</w:t>
      </w:r>
      <w:r>
        <w:rPr>
          <w:b/>
          <w:bCs/>
          <w:lang w:eastAsia="zh-CN"/>
        </w:rPr>
        <w:t>ing</w:t>
      </w:r>
      <w:r>
        <w:rPr>
          <w:rFonts w:hint="eastAsia"/>
          <w:b/>
          <w:bCs/>
          <w:lang w:val="en-US" w:eastAsia="zh-CN"/>
        </w:rPr>
        <w:t xml:space="preserve"> is introduce</w:t>
      </w:r>
      <w:r>
        <w:rPr>
          <w:rFonts w:hint="eastAsia" w:eastAsia="宋体"/>
          <w:b/>
          <w:bCs/>
          <w:lang w:val="en-US" w:eastAsia="zh-CN"/>
        </w:rPr>
        <w:t>d in QoE configuration to</w:t>
      </w:r>
      <w:r>
        <w:rPr>
          <w:rFonts w:hint="eastAsia" w:eastAsia="宋体"/>
          <w:b/>
          <w:bCs/>
          <w:lang w:eastAsia="zh-CN"/>
        </w:rPr>
        <w:t xml:space="preserve"> </w:t>
      </w:r>
      <w:r>
        <w:rPr>
          <w:rFonts w:hint="eastAsia" w:eastAsia="宋体"/>
          <w:b/>
          <w:bCs/>
          <w:lang w:val="en-US" w:eastAsia="zh-CN"/>
        </w:rPr>
        <w:t>indicate</w:t>
      </w:r>
      <w:r>
        <w:rPr>
          <w:rFonts w:hint="eastAsia" w:eastAsia="宋体"/>
          <w:b/>
          <w:bCs/>
          <w:lang w:eastAsia="zh-CN"/>
        </w:rPr>
        <w:t xml:space="preserve"> </w:t>
      </w:r>
      <w:r>
        <w:rPr>
          <w:rFonts w:hint="eastAsia" w:eastAsia="宋体"/>
          <w:b/>
          <w:bCs/>
          <w:lang w:val="en-US" w:eastAsia="zh-CN"/>
        </w:rPr>
        <w:t>if current</w:t>
      </w:r>
      <w:r>
        <w:rPr>
          <w:rFonts w:hint="eastAsia" w:eastAsia="宋体"/>
          <w:b/>
          <w:bCs/>
          <w:lang w:eastAsia="zh-CN"/>
        </w:rPr>
        <w:t xml:space="preserve">ly configured QoE configuration </w:t>
      </w:r>
      <w:r>
        <w:rPr>
          <w:rFonts w:hint="eastAsia" w:eastAsia="宋体"/>
          <w:b/>
          <w:bCs/>
          <w:lang w:val="en-US" w:eastAsia="zh-CN"/>
        </w:rPr>
        <w:t>information</w:t>
      </w:r>
      <w:r>
        <w:rPr>
          <w:rFonts w:hint="eastAsia" w:eastAsia="宋体"/>
          <w:b/>
          <w:bCs/>
          <w:lang w:eastAsia="zh-CN"/>
        </w:rPr>
        <w:t xml:space="preserve"> is applicable to INACTIVE/IDLE states </w:t>
      </w:r>
      <w:r>
        <w:rPr>
          <w:rFonts w:hint="eastAsia" w:eastAsia="宋体"/>
          <w:b/>
          <w:bCs/>
          <w:lang w:val="en-US" w:eastAsia="zh-CN"/>
        </w:rPr>
        <w:t>.</w:t>
      </w:r>
      <w:r>
        <w:rPr>
          <w:rFonts w:hint="eastAsia" w:eastAsia="宋体"/>
          <w:b/>
          <w:bCs/>
          <w:lang w:eastAsia="zh-CN"/>
        </w:rPr>
        <w:t xml:space="preserve"> </w:t>
      </w:r>
    </w:p>
    <w:p>
      <w:pPr>
        <w:spacing w:before="120" w:after="120" w:line="260" w:lineRule="auto"/>
        <w:jc w:val="both"/>
        <w:rPr>
          <w:rFonts w:hint="eastAsia"/>
          <w:b/>
          <w:bCs/>
          <w:lang w:eastAsia="zh-CN"/>
        </w:rPr>
      </w:pPr>
      <w:r>
        <w:rPr>
          <w:rFonts w:hint="eastAsia"/>
          <w:bCs/>
          <w:lang w:eastAsia="zh-CN"/>
        </w:rPr>
        <w:t xml:space="preserve">In the above method, after the core network analyzes the QoE measurement report of CONNECTED state, it may </w:t>
      </w:r>
      <w:r>
        <w:rPr>
          <w:rFonts w:hint="eastAsia"/>
          <w:bCs/>
          <w:lang w:val="en-US" w:eastAsia="zh-CN"/>
        </w:rPr>
        <w:t>identify different requirement for idle/inactive QoE for MBS service, and would like to update/modify QoE configuration when releasing UE to idle/inactive state</w:t>
      </w:r>
      <w:r>
        <w:rPr>
          <w:rFonts w:hint="eastAsia"/>
          <w:bCs/>
          <w:lang w:eastAsia="zh-CN"/>
        </w:rPr>
        <w:t xml:space="preserve">. </w:t>
      </w:r>
      <w:r>
        <w:rPr>
          <w:rFonts w:hint="eastAsia"/>
          <w:bCs/>
          <w:lang w:val="en-US" w:eastAsia="zh-CN"/>
        </w:rPr>
        <w:t>For this purpose, it is proposed to use</w:t>
      </w:r>
      <w:r>
        <w:rPr>
          <w:rFonts w:hint="eastAsia"/>
          <w:bCs/>
          <w:lang w:eastAsia="zh-CN"/>
        </w:rPr>
        <w:t xml:space="preserve"> the </w:t>
      </w:r>
      <w:r>
        <w:rPr>
          <w:rFonts w:hint="eastAsia"/>
          <w:bCs/>
          <w:i/>
          <w:iCs/>
          <w:lang w:eastAsia="zh-CN"/>
        </w:rPr>
        <w:t>RRCRelease</w:t>
      </w:r>
      <w:r>
        <w:rPr>
          <w:rFonts w:hint="eastAsia"/>
          <w:bCs/>
          <w:lang w:eastAsia="zh-CN"/>
        </w:rPr>
        <w:t xml:space="preserve"> </w:t>
      </w:r>
      <w:r>
        <w:rPr>
          <w:rFonts w:hint="eastAsia"/>
          <w:bCs/>
          <w:lang w:val="en-US" w:eastAsia="zh-CN"/>
        </w:rPr>
        <w:t xml:space="preserve">to modify </w:t>
      </w:r>
      <w:r>
        <w:rPr>
          <w:rFonts w:hint="eastAsia"/>
          <w:bCs/>
          <w:lang w:eastAsia="zh-CN"/>
        </w:rPr>
        <w:t xml:space="preserve"> the QoE configuration information of the CONNECTED state to make it suitable for the QoE of the Non-CONNECTED state</w:t>
      </w:r>
      <w:r>
        <w:rPr>
          <w:rFonts w:hint="eastAsia"/>
          <w:bCs/>
          <w:lang w:val="en-US" w:eastAsia="zh-CN"/>
        </w:rPr>
        <w:t>s</w:t>
      </w:r>
      <w:r>
        <w:rPr>
          <w:rFonts w:hint="eastAsia"/>
          <w:bCs/>
          <w:lang w:eastAsia="zh-CN"/>
        </w:rPr>
        <w:t>.</w:t>
      </w:r>
    </w:p>
    <w:p>
      <w:pPr>
        <w:spacing w:before="120" w:after="120" w:line="260" w:lineRule="auto"/>
        <w:jc w:val="both"/>
        <w:rPr>
          <w:b/>
          <w:bCs/>
          <w:highlight w:val="none"/>
          <w:lang w:eastAsia="zh-CN"/>
        </w:rPr>
      </w:pPr>
      <w:r>
        <w:rPr>
          <w:rFonts w:hint="eastAsia"/>
          <w:b/>
          <w:bCs/>
          <w:lang w:eastAsia="zh-CN"/>
        </w:rPr>
        <w:t xml:space="preserve"> </w:t>
      </w:r>
      <w:r>
        <w:rPr>
          <w:b/>
          <w:bCs/>
        </w:rPr>
        <w:t>Proposa</w:t>
      </w:r>
      <w:r>
        <w:rPr>
          <w:rFonts w:hint="eastAsia"/>
          <w:b/>
          <w:bCs/>
          <w:lang w:eastAsia="zh-CN"/>
        </w:rPr>
        <w:t>l 1</w:t>
      </w:r>
      <w:r>
        <w:rPr>
          <w:rFonts w:hint="eastAsia"/>
          <w:b/>
          <w:bCs/>
          <w:lang w:val="en-US" w:eastAsia="zh-CN"/>
        </w:rPr>
        <w:t>b</w:t>
      </w:r>
      <w:r>
        <w:rPr>
          <w:b/>
          <w:bCs/>
        </w:rPr>
        <w:t>:</w:t>
      </w:r>
      <w:r>
        <w:rPr>
          <w:rFonts w:hint="eastAsia" w:eastAsia="宋体"/>
          <w:b/>
          <w:bCs/>
          <w:lang w:eastAsia="zh-CN"/>
        </w:rPr>
        <w:t xml:space="preserve"> </w:t>
      </w:r>
      <w:r>
        <w:rPr>
          <w:rFonts w:hint="eastAsia"/>
          <w:b/>
          <w:bCs/>
          <w:lang w:val="en-US" w:eastAsia="zh-CN"/>
        </w:rPr>
        <w:t>T</w:t>
      </w:r>
      <w:r>
        <w:rPr>
          <w:rFonts w:hint="eastAsia"/>
          <w:b/>
          <w:bCs/>
          <w:lang w:eastAsia="zh-CN"/>
        </w:rPr>
        <w:t xml:space="preserve">he gNB can update the QoE configuration </w:t>
      </w:r>
      <w:r>
        <w:rPr>
          <w:rFonts w:hint="eastAsia"/>
          <w:b/>
          <w:bCs/>
          <w:highlight w:val="none"/>
          <w:lang w:eastAsia="zh-CN"/>
        </w:rPr>
        <w:t>information of the Non-CONNECTED state</w:t>
      </w:r>
      <w:r>
        <w:rPr>
          <w:rFonts w:hint="eastAsia"/>
          <w:b/>
          <w:bCs/>
          <w:highlight w:val="none"/>
          <w:lang w:val="en-US" w:eastAsia="zh-CN"/>
        </w:rPr>
        <w:t xml:space="preserve"> by </w:t>
      </w:r>
      <w:r>
        <w:rPr>
          <w:rFonts w:hint="eastAsia"/>
          <w:b/>
          <w:bCs/>
          <w:i/>
          <w:iCs/>
          <w:lang w:eastAsia="zh-CN"/>
        </w:rPr>
        <w:t>RRCRelease</w:t>
      </w:r>
      <w:r>
        <w:rPr>
          <w:rFonts w:hint="eastAsia"/>
          <w:b/>
          <w:bCs/>
          <w:i/>
          <w:iCs/>
          <w:lang w:val="en-US" w:eastAsia="zh-CN"/>
        </w:rPr>
        <w:t xml:space="preserve"> </w:t>
      </w:r>
      <w:r>
        <w:rPr>
          <w:rFonts w:hint="eastAsia"/>
          <w:b/>
          <w:bCs/>
          <w:highlight w:val="none"/>
          <w:lang w:val="en-US" w:eastAsia="zh-CN"/>
        </w:rPr>
        <w:t>when releasing UE from</w:t>
      </w:r>
      <w:r>
        <w:rPr>
          <w:rFonts w:hint="eastAsia"/>
          <w:b/>
          <w:bCs/>
          <w:highlight w:val="none"/>
          <w:lang w:eastAsia="zh-CN"/>
        </w:rPr>
        <w:t xml:space="preserve"> CONNECTED state.</w:t>
      </w:r>
    </w:p>
    <w:p>
      <w:pPr>
        <w:spacing w:before="120" w:after="120" w:line="260" w:lineRule="auto"/>
        <w:jc w:val="both"/>
        <w:rPr>
          <w:rFonts w:hint="eastAsia" w:eastAsia="宋体"/>
          <w:highlight w:val="none"/>
          <w:lang w:val="en-US" w:eastAsia="zh-CN"/>
        </w:rPr>
      </w:pPr>
      <w:r>
        <w:rPr>
          <w:rFonts w:hint="eastAsia" w:eastAsia="宋体"/>
          <w:highlight w:val="none"/>
          <w:lang w:eastAsia="zh-CN"/>
        </w:rPr>
        <w:t xml:space="preserve">Furthermore, </w:t>
      </w:r>
      <w:r>
        <w:rPr>
          <w:rFonts w:eastAsia="宋体"/>
          <w:highlight w:val="none"/>
          <w:lang w:eastAsia="zh-CN"/>
        </w:rPr>
        <w:t xml:space="preserve">as </w:t>
      </w:r>
      <w:r>
        <w:rPr>
          <w:rFonts w:hint="eastAsia" w:eastAsia="宋体"/>
          <w:highlight w:val="none"/>
          <w:lang w:eastAsia="zh-CN"/>
        </w:rPr>
        <w:t xml:space="preserve">for the question leftover from the </w:t>
      </w:r>
      <w:r>
        <w:rPr>
          <w:rFonts w:hint="eastAsia"/>
          <w:highlight w:val="none"/>
        </w:rPr>
        <w:t>RAN2#11</w:t>
      </w:r>
      <w:r>
        <w:rPr>
          <w:rFonts w:hint="eastAsia" w:eastAsia="宋体"/>
          <w:highlight w:val="none"/>
          <w:lang w:eastAsia="zh-CN"/>
        </w:rPr>
        <w:t>9 meeting: how does gNB determine which UEs can be configured with MBS QoE measurements</w:t>
      </w:r>
      <w:r>
        <w:rPr>
          <w:rFonts w:hint="eastAsia" w:eastAsia="宋体"/>
          <w:highlight w:val="none"/>
          <w:lang w:val="en-US" w:eastAsia="zh-CN"/>
        </w:rPr>
        <w:t>. Since not all UEs can have the capability to support MBS service, let alone the QoE data collection for this service type, NW needs to be aware of the capability so that it can provide configuration accordingly.</w:t>
      </w:r>
      <w:r>
        <w:rPr>
          <w:rFonts w:eastAsia="宋体"/>
          <w:highlight w:val="none"/>
          <w:lang w:eastAsia="zh-CN"/>
        </w:rPr>
        <w:t xml:space="preserve"> </w:t>
      </w:r>
      <w:r>
        <w:rPr>
          <w:rFonts w:hint="eastAsia" w:eastAsia="宋体"/>
          <w:highlight w:val="none"/>
          <w:lang w:val="en-US" w:eastAsia="zh-CN"/>
        </w:rPr>
        <w:t>S</w:t>
      </w:r>
      <w:r>
        <w:rPr>
          <w:rFonts w:hint="eastAsia" w:eastAsia="宋体"/>
          <w:highlight w:val="none"/>
          <w:lang w:eastAsia="zh-CN"/>
        </w:rPr>
        <w:t>imilar to</w:t>
      </w:r>
      <w:r>
        <w:rPr>
          <w:rFonts w:hint="eastAsia" w:eastAsia="宋体"/>
          <w:highlight w:val="none"/>
          <w:lang w:val="en-US" w:eastAsia="zh-CN"/>
        </w:rPr>
        <w:t xml:space="preserve"> other service type, e.g. (VR service type)</w:t>
      </w:r>
      <w:r>
        <w:rPr>
          <w:rFonts w:hint="eastAsia" w:eastAsia="宋体"/>
          <w:highlight w:val="none"/>
          <w:lang w:eastAsia="zh-CN"/>
        </w:rPr>
        <w:t>, the new service type (MBS)</w:t>
      </w:r>
      <w:r>
        <w:rPr>
          <w:rFonts w:hint="eastAsia" w:eastAsia="宋体"/>
          <w:highlight w:val="none"/>
          <w:lang w:val="en-US" w:eastAsia="zh-CN"/>
        </w:rPr>
        <w:t xml:space="preserve"> needs to be</w:t>
      </w:r>
      <w:r>
        <w:rPr>
          <w:rFonts w:hint="eastAsia" w:eastAsia="宋体"/>
          <w:highlight w:val="none"/>
          <w:lang w:eastAsia="zh-CN"/>
        </w:rPr>
        <w:t xml:space="preserve"> </w:t>
      </w:r>
      <w:r>
        <w:rPr>
          <w:rFonts w:hint="eastAsia" w:eastAsia="宋体"/>
          <w:highlight w:val="none"/>
          <w:lang w:val="en-US" w:eastAsia="zh-CN"/>
        </w:rPr>
        <w:t>signalled</w:t>
      </w:r>
      <w:r>
        <w:rPr>
          <w:rFonts w:hint="eastAsia" w:eastAsia="宋体"/>
          <w:highlight w:val="none"/>
          <w:lang w:eastAsia="zh-CN"/>
        </w:rPr>
        <w:t xml:space="preserve"> in the UE capability information</w:t>
      </w:r>
      <w:r>
        <w:rPr>
          <w:rFonts w:hint="eastAsia" w:eastAsia="宋体"/>
          <w:highlight w:val="none"/>
          <w:lang w:val="en-US" w:eastAsia="zh-CN"/>
        </w:rPr>
        <w:t xml:space="preserve"> (e.g., the </w:t>
      </w:r>
      <w:r>
        <w:rPr>
          <w:rFonts w:hint="eastAsia" w:eastAsia="宋体"/>
          <w:i/>
          <w:iCs/>
          <w:highlight w:val="none"/>
          <w:lang w:val="en-US" w:eastAsia="zh-CN"/>
        </w:rPr>
        <w:t>QoE-Parameters</w:t>
      </w:r>
      <w:r>
        <w:rPr>
          <w:rFonts w:hint="eastAsia" w:eastAsia="宋体"/>
          <w:highlight w:val="none"/>
          <w:lang w:val="en-US" w:eastAsia="zh-CN"/>
        </w:rPr>
        <w:t xml:space="preserve"> of UE Capability Information) to indicate whether UE supports logging QoE measurement for MBS type. For the above capability </w:t>
      </w:r>
      <w:r>
        <w:rPr>
          <w:rFonts w:hint="eastAsia" w:eastAsia="宋体"/>
          <w:highlight w:val="none"/>
          <w:lang w:eastAsia="zh-CN"/>
        </w:rPr>
        <w:t>information</w:t>
      </w:r>
      <w:r>
        <w:rPr>
          <w:rFonts w:hint="eastAsia" w:eastAsia="宋体"/>
          <w:highlight w:val="none"/>
          <w:lang w:val="en-US" w:eastAsia="zh-CN"/>
        </w:rPr>
        <w:t xml:space="preserve">, some companies believe that UE needs to indicate MBS measurements in the </w:t>
      </w:r>
      <w:r>
        <w:rPr>
          <w:rFonts w:hint="eastAsia"/>
          <w:bCs/>
          <w:lang w:eastAsia="zh-CN"/>
        </w:rPr>
        <w:t>CONNECTED</w:t>
      </w:r>
      <w:r>
        <w:rPr>
          <w:rFonts w:hint="eastAsia" w:eastAsia="宋体"/>
          <w:highlight w:val="none"/>
          <w:lang w:val="en-US" w:eastAsia="zh-CN"/>
        </w:rPr>
        <w:t xml:space="preserve"> state and the </w:t>
      </w:r>
      <w:r>
        <w:rPr>
          <w:rFonts w:hint="eastAsia"/>
          <w:bCs/>
          <w:lang w:eastAsia="zh-CN"/>
        </w:rPr>
        <w:t>Non-CONNECTED</w:t>
      </w:r>
      <w:r>
        <w:rPr>
          <w:rFonts w:hint="eastAsia" w:eastAsia="宋体"/>
          <w:highlight w:val="none"/>
          <w:lang w:val="en-US" w:eastAsia="zh-CN"/>
        </w:rPr>
        <w:t xml:space="preserve"> state, respectively. In our understanding the main intention to support logging of QoE in idle/inactive is to allow continuously logging the broadcast service QoE data without interruption, to have separate capability seems unnecessary for this purpose. For UE supporting QoE for MBS service, it shall support this feature for all RRC states. A simple capability indication which contains information that supports MBS measurements in both </w:t>
      </w:r>
      <w:r>
        <w:rPr>
          <w:rFonts w:hint="eastAsia"/>
          <w:bCs/>
          <w:lang w:eastAsia="zh-CN"/>
        </w:rPr>
        <w:t>CONNECTED</w:t>
      </w:r>
      <w:r>
        <w:rPr>
          <w:rFonts w:hint="eastAsia" w:eastAsia="宋体"/>
          <w:highlight w:val="none"/>
          <w:lang w:val="en-US" w:eastAsia="zh-CN"/>
        </w:rPr>
        <w:t xml:space="preserve"> and </w:t>
      </w:r>
      <w:r>
        <w:rPr>
          <w:rFonts w:hint="eastAsia"/>
          <w:bCs/>
          <w:lang w:eastAsia="zh-CN"/>
        </w:rPr>
        <w:t>Non-CONNECTED</w:t>
      </w:r>
      <w:r>
        <w:rPr>
          <w:rFonts w:hint="eastAsia" w:eastAsia="宋体"/>
          <w:highlight w:val="none"/>
          <w:lang w:val="en-US" w:eastAsia="zh-CN"/>
        </w:rPr>
        <w:t xml:space="preserve"> states has been able to meet service requirements.</w:t>
      </w:r>
    </w:p>
    <w:p>
      <w:pPr>
        <w:spacing w:before="120" w:after="120" w:line="260" w:lineRule="auto"/>
        <w:jc w:val="both"/>
        <w:rPr>
          <w:rFonts w:hint="default" w:eastAsia="宋体"/>
          <w:highlight w:val="none"/>
          <w:lang w:val="en-US" w:eastAsia="zh-CN"/>
        </w:rPr>
      </w:pPr>
      <w:r>
        <w:rPr>
          <w:b/>
          <w:bCs/>
          <w:highlight w:val="none"/>
        </w:rPr>
        <w:t>Observation</w:t>
      </w:r>
      <w:r>
        <w:rPr>
          <w:rFonts w:hint="eastAsia" w:eastAsia="宋体"/>
          <w:b/>
          <w:bCs/>
          <w:highlight w:val="none"/>
          <w:lang w:val="en-US" w:eastAsia="zh-CN"/>
        </w:rPr>
        <w:t xml:space="preserve"> 1</w:t>
      </w:r>
      <w:r>
        <w:rPr>
          <w:b/>
          <w:bCs/>
          <w:highlight w:val="none"/>
        </w:rPr>
        <w:t>:</w:t>
      </w:r>
      <w:r>
        <w:rPr>
          <w:rFonts w:hint="eastAsia" w:eastAsia="宋体"/>
          <w:b/>
          <w:bCs/>
          <w:highlight w:val="none"/>
          <w:lang w:val="en-US" w:eastAsia="zh-CN"/>
        </w:rPr>
        <w:t xml:space="preserve"> </w:t>
      </w:r>
      <w:r>
        <w:rPr>
          <w:rFonts w:hint="eastAsia"/>
          <w:b/>
          <w:bCs/>
          <w:highlight w:val="none"/>
          <w:lang w:val="en-US" w:eastAsia="zh-CN"/>
        </w:rPr>
        <w:t>UE ca</w:t>
      </w:r>
      <w:r>
        <w:rPr>
          <w:rFonts w:hint="eastAsia" w:eastAsia="宋体"/>
          <w:b/>
          <w:bCs/>
          <w:highlight w:val="none"/>
          <w:lang w:val="en-US" w:eastAsia="zh-CN"/>
        </w:rPr>
        <w:t>pability information should be nee</w:t>
      </w:r>
      <w:r>
        <w:rPr>
          <w:rFonts w:hint="eastAsia"/>
          <w:b/>
          <w:bCs/>
          <w:highlight w:val="none"/>
          <w:lang w:val="en-US" w:eastAsia="zh-CN"/>
        </w:rPr>
        <w:t xml:space="preserve">ded since NW need to configure UE with the corresponding configuration. </w:t>
      </w:r>
    </w:p>
    <w:p>
      <w:pPr>
        <w:spacing w:before="120" w:after="120" w:line="260" w:lineRule="auto"/>
        <w:jc w:val="both"/>
        <w:rPr>
          <w:rFonts w:hint="eastAsia"/>
          <w:bCs/>
          <w:highlight w:val="none"/>
          <w:lang w:eastAsia="zh-CN"/>
        </w:rPr>
      </w:pPr>
      <w:r>
        <w:rPr>
          <w:b/>
          <w:bCs/>
          <w:highlight w:val="none"/>
        </w:rPr>
        <w:t>Proposa</w:t>
      </w:r>
      <w:r>
        <w:rPr>
          <w:rFonts w:hint="eastAsia"/>
          <w:b/>
          <w:bCs/>
          <w:highlight w:val="none"/>
          <w:lang w:eastAsia="zh-CN"/>
        </w:rPr>
        <w:t>l 2</w:t>
      </w:r>
      <w:r>
        <w:rPr>
          <w:b/>
          <w:bCs/>
          <w:highlight w:val="none"/>
        </w:rPr>
        <w:t>:</w:t>
      </w:r>
      <w:r>
        <w:rPr>
          <w:b/>
          <w:bCs/>
          <w:highlight w:val="none"/>
          <w:lang w:eastAsia="zh-CN"/>
        </w:rPr>
        <w:t xml:space="preserve"> </w:t>
      </w:r>
      <w:r>
        <w:rPr>
          <w:rFonts w:hint="eastAsia"/>
          <w:b/>
          <w:bCs/>
          <w:highlight w:val="none"/>
          <w:lang w:val="en-US" w:eastAsia="zh-CN"/>
        </w:rPr>
        <w:t>I</w:t>
      </w:r>
      <w:r>
        <w:rPr>
          <w:b/>
          <w:bCs/>
          <w:highlight w:val="none"/>
          <w:lang w:eastAsia="zh-CN"/>
        </w:rPr>
        <w:t xml:space="preserve">ntroduce </w:t>
      </w:r>
      <w:r>
        <w:rPr>
          <w:rFonts w:hint="eastAsia"/>
          <w:b/>
          <w:bCs/>
          <w:highlight w:val="none"/>
          <w:lang w:val="en-US" w:eastAsia="zh-CN"/>
        </w:rPr>
        <w:t xml:space="preserve">a </w:t>
      </w:r>
      <w:r>
        <w:rPr>
          <w:rFonts w:hint="eastAsia"/>
          <w:b/>
          <w:bCs/>
          <w:highlight w:val="none"/>
          <w:lang w:eastAsia="zh-CN"/>
        </w:rPr>
        <w:t>UE capability information</w:t>
      </w:r>
      <w:r>
        <w:rPr>
          <w:rFonts w:hint="eastAsia"/>
          <w:b/>
          <w:bCs/>
          <w:highlight w:val="none"/>
          <w:lang w:val="en-US" w:eastAsia="zh-CN"/>
        </w:rPr>
        <w:t xml:space="preserve"> in t</w:t>
      </w:r>
      <w:r>
        <w:rPr>
          <w:rFonts w:hint="eastAsia" w:eastAsia="宋体"/>
          <w:b/>
          <w:bCs/>
          <w:highlight w:val="none"/>
          <w:lang w:val="en-US" w:eastAsia="zh-CN"/>
        </w:rPr>
        <w:t xml:space="preserve">he </w:t>
      </w:r>
      <w:r>
        <w:rPr>
          <w:rFonts w:hint="eastAsia" w:eastAsia="宋体"/>
          <w:b/>
          <w:bCs/>
          <w:i/>
          <w:iCs/>
          <w:highlight w:val="none"/>
          <w:lang w:val="en-US" w:eastAsia="zh-CN"/>
        </w:rPr>
        <w:t xml:space="preserve">QoE-Parameters </w:t>
      </w:r>
      <w:r>
        <w:rPr>
          <w:rFonts w:hint="eastAsia" w:eastAsia="宋体"/>
          <w:b/>
          <w:bCs/>
          <w:i w:val="0"/>
          <w:iCs w:val="0"/>
          <w:highlight w:val="none"/>
          <w:lang w:val="en-US" w:eastAsia="zh-CN"/>
        </w:rPr>
        <w:t>to indicate that MBS measurement is support</w:t>
      </w:r>
      <w:r>
        <w:rPr>
          <w:rFonts w:hint="eastAsia"/>
          <w:b/>
          <w:bCs/>
          <w:highlight w:val="none"/>
          <w:lang w:val="en-US" w:eastAsia="zh-CN"/>
        </w:rPr>
        <w:t xml:space="preserve">ed in </w:t>
      </w:r>
      <w:r>
        <w:rPr>
          <w:rFonts w:hint="eastAsia"/>
          <w:b/>
          <w:bCs/>
          <w:highlight w:val="none"/>
          <w:lang w:eastAsia="zh-CN"/>
        </w:rPr>
        <w:t>CONNECTED</w:t>
      </w:r>
      <w:r>
        <w:rPr>
          <w:rFonts w:hint="eastAsia"/>
          <w:b/>
          <w:bCs/>
          <w:highlight w:val="none"/>
          <w:lang w:val="en-US" w:eastAsia="zh-CN"/>
        </w:rPr>
        <w:t xml:space="preserve"> and </w:t>
      </w:r>
      <w:r>
        <w:rPr>
          <w:rFonts w:hint="eastAsia"/>
          <w:b/>
          <w:bCs/>
          <w:highlight w:val="none"/>
          <w:lang w:eastAsia="zh-CN"/>
        </w:rPr>
        <w:t>Non-CONNECTED</w:t>
      </w:r>
      <w:r>
        <w:rPr>
          <w:rFonts w:hint="eastAsia"/>
          <w:b/>
          <w:bCs/>
          <w:highlight w:val="none"/>
          <w:lang w:val="en-US" w:eastAsia="zh-CN"/>
        </w:rPr>
        <w:t xml:space="preserve"> states</w:t>
      </w:r>
      <w:r>
        <w:rPr>
          <w:rFonts w:hint="eastAsia"/>
          <w:b/>
          <w:bCs/>
          <w:highlight w:val="none"/>
          <w:lang w:eastAsia="zh-CN"/>
        </w:rPr>
        <w:t>.</w:t>
      </w:r>
    </w:p>
    <w:p>
      <w:pPr>
        <w:pStyle w:val="3"/>
        <w:spacing w:line="360" w:lineRule="auto"/>
      </w:pPr>
      <w:r>
        <w:rPr>
          <w:rStyle w:val="25"/>
          <w:rFonts w:hint="eastAsia" w:ascii="Arial" w:hAnsi="Arial" w:eastAsia="宋体" w:cs="Arial"/>
          <w:b/>
          <w:bCs/>
          <w:color w:val="auto"/>
          <w:lang w:eastAsia="zh-CN"/>
        </w:rPr>
        <w:t>QoE Reporting in RRC_IDLE/INACTIVE</w:t>
      </w:r>
    </w:p>
    <w:p>
      <w:pPr>
        <w:spacing w:after="0"/>
        <w:jc w:val="both"/>
        <w:rPr>
          <w:lang w:eastAsia="zh-CN"/>
        </w:rPr>
      </w:pPr>
      <w:r>
        <w:rPr>
          <w:rFonts w:hint="eastAsia"/>
          <w:lang w:eastAsia="zh-CN"/>
        </w:rPr>
        <w:t>Based on the conclusions of the previous meeting, the UE can buffer the QoE reports generated in IDLE/INA</w:t>
      </w:r>
      <w:r>
        <w:rPr>
          <w:rFonts w:hint="eastAsia" w:eastAsia="宋体"/>
          <w:lang w:eastAsia="zh-CN"/>
        </w:rPr>
        <w:t>CTIVE states</w:t>
      </w:r>
      <w:r>
        <w:rPr>
          <w:rFonts w:hint="eastAsia" w:eastAsia="宋体"/>
          <w:lang w:val="en-US" w:eastAsia="zh-CN"/>
        </w:rPr>
        <w:t>. As a baseline, UE can not tigger RRC Resume-RRC Setup just for the sake of reporting QoE</w:t>
      </w:r>
      <w:r>
        <w:rPr>
          <w:rFonts w:hint="eastAsia"/>
          <w:lang w:eastAsia="zh-CN"/>
        </w:rPr>
        <w:t xml:space="preserve">. Therefore, in </w:t>
      </w:r>
      <w:r>
        <w:rPr>
          <w:rFonts w:hint="eastAsia"/>
          <w:bCs/>
          <w:lang w:eastAsia="zh-CN"/>
        </w:rPr>
        <w:t>Non-CONNECTED</w:t>
      </w:r>
      <w:r>
        <w:rPr>
          <w:rFonts w:hint="eastAsia"/>
          <w:lang w:eastAsia="zh-CN"/>
        </w:rPr>
        <w:t xml:space="preserve"> state, the QoE measurement report processing for the MBS service includes the following methods:</w:t>
      </w:r>
    </w:p>
    <w:p>
      <w:pPr>
        <w:spacing w:after="0" w:line="260" w:lineRule="auto"/>
        <w:ind w:left="440" w:leftChars="200"/>
        <w:rPr>
          <w:lang w:eastAsia="zh-CN"/>
        </w:rPr>
      </w:pPr>
      <w:r>
        <w:rPr>
          <w:rFonts w:hint="eastAsia"/>
          <w:b/>
          <w:bCs/>
          <w:lang w:eastAsia="zh-CN"/>
        </w:rPr>
        <w:t>Option 1:</w:t>
      </w:r>
      <w:r>
        <w:rPr>
          <w:rFonts w:hint="eastAsia"/>
          <w:lang w:eastAsia="zh-CN"/>
        </w:rPr>
        <w:t xml:space="preserve"> UE report</w:t>
      </w:r>
      <w:r>
        <w:rPr>
          <w:lang w:eastAsia="zh-CN"/>
        </w:rPr>
        <w:t>ing</w:t>
      </w:r>
      <w:r>
        <w:rPr>
          <w:rFonts w:hint="eastAsia"/>
          <w:lang w:eastAsia="zh-CN"/>
        </w:rPr>
        <w:t xml:space="preserve"> the QoE measurement reporting stored in UE</w:t>
      </w:r>
      <w:r>
        <w:rPr>
          <w:lang w:eastAsia="zh-CN"/>
        </w:rPr>
        <w:t xml:space="preserve"> when </w:t>
      </w:r>
      <w:r>
        <w:rPr>
          <w:rFonts w:hint="eastAsia"/>
          <w:lang w:eastAsia="zh-CN"/>
        </w:rPr>
        <w:t>enter</w:t>
      </w:r>
      <w:r>
        <w:rPr>
          <w:lang w:eastAsia="zh-CN"/>
        </w:rPr>
        <w:t>ing</w:t>
      </w:r>
      <w:r>
        <w:rPr>
          <w:rFonts w:hint="eastAsia"/>
          <w:lang w:eastAsia="zh-CN"/>
        </w:rPr>
        <w:t xml:space="preserve"> </w:t>
      </w:r>
      <w:r>
        <w:rPr>
          <w:lang w:eastAsia="zh-CN"/>
        </w:rPr>
        <w:t>CONNECTED state.</w:t>
      </w:r>
    </w:p>
    <w:p>
      <w:pPr>
        <w:spacing w:after="0" w:line="260" w:lineRule="auto"/>
        <w:ind w:left="440" w:leftChars="200"/>
        <w:rPr>
          <w:lang w:eastAsia="zh-CN"/>
        </w:rPr>
      </w:pPr>
      <w:r>
        <w:rPr>
          <w:rFonts w:hint="eastAsia"/>
          <w:b/>
          <w:bCs/>
          <w:lang w:eastAsia="zh-CN"/>
        </w:rPr>
        <w:t>Option 2:</w:t>
      </w:r>
      <w:r>
        <w:rPr>
          <w:rFonts w:hint="eastAsia"/>
          <w:lang w:eastAsia="zh-CN"/>
        </w:rPr>
        <w:t xml:space="preserve"> UE report</w:t>
      </w:r>
      <w:r>
        <w:rPr>
          <w:lang w:eastAsia="zh-CN"/>
        </w:rPr>
        <w:t>ing</w:t>
      </w:r>
      <w:r>
        <w:rPr>
          <w:rFonts w:hint="eastAsia"/>
          <w:lang w:eastAsia="zh-CN"/>
        </w:rPr>
        <w:t xml:space="preserve"> QoE measurement information by small data transmission (SDT)</w:t>
      </w:r>
      <w:r>
        <w:rPr>
          <w:lang w:eastAsia="zh-CN"/>
        </w:rPr>
        <w:t xml:space="preserve"> when </w:t>
      </w:r>
      <w:r>
        <w:rPr>
          <w:rFonts w:hint="eastAsia"/>
          <w:lang w:eastAsia="zh-CN"/>
        </w:rPr>
        <w:t xml:space="preserve">in </w:t>
      </w:r>
      <w:r>
        <w:rPr>
          <w:lang w:eastAsia="zh-CN"/>
        </w:rPr>
        <w:t>N</w:t>
      </w:r>
      <w:r>
        <w:rPr>
          <w:rFonts w:hint="eastAsia"/>
          <w:lang w:eastAsia="zh-CN"/>
        </w:rPr>
        <w:t>on-</w:t>
      </w:r>
      <w:r>
        <w:rPr>
          <w:lang w:eastAsia="zh-CN"/>
        </w:rPr>
        <w:t xml:space="preserve"> CONNECTED</w:t>
      </w:r>
      <w:r>
        <w:rPr>
          <w:rFonts w:hint="eastAsia"/>
          <w:lang w:eastAsia="zh-CN"/>
        </w:rPr>
        <w:t xml:space="preserve"> state</w:t>
      </w:r>
      <w:r>
        <w:rPr>
          <w:lang w:eastAsia="zh-CN"/>
        </w:rPr>
        <w:t>.</w:t>
      </w:r>
    </w:p>
    <w:p>
      <w:pPr>
        <w:spacing w:before="120" w:after="120" w:line="260" w:lineRule="auto"/>
        <w:jc w:val="both"/>
        <w:rPr>
          <w:rFonts w:hint="default" w:eastAsia="宋体"/>
          <w:lang w:val="en-US" w:eastAsia="zh-CN"/>
        </w:rPr>
      </w:pPr>
      <w:r>
        <w:rPr>
          <w:rFonts w:hint="eastAsia" w:eastAsia="宋体"/>
          <w:lang w:eastAsia="zh-CN"/>
        </w:rPr>
        <w:t>In the case of QoE measurement including legacy QoE and RVQoE, the QoE measurement reporting of MBS service in Non-CONNECTED state needs to be reported based on the service requirement analysis.</w:t>
      </w:r>
    </w:p>
    <w:p>
      <w:pPr>
        <w:spacing w:after="0"/>
        <w:jc w:val="both"/>
        <w:rPr>
          <w:rFonts w:hint="eastAsia"/>
          <w:lang w:eastAsia="zh-CN"/>
        </w:rPr>
      </w:pPr>
      <w:r>
        <w:rPr>
          <w:rFonts w:hint="eastAsia" w:cs="Times New Roman"/>
          <w:bCs/>
          <w:lang w:eastAsia="zh-CN"/>
        </w:rPr>
        <w:t xml:space="preserve">For legacy QoE, its real-time requirement is not high, and it does not need RAN real-time processing. The gNB only needs to forward it to MCE after receiving the measurement reporting. Therefore, in the Non-CONNECTED state, the measurement reporting stored in UE can be uploaded after the UE enters the CONNECTED state. </w:t>
      </w:r>
      <w:r>
        <w:rPr>
          <w:rFonts w:hint="eastAsia"/>
          <w:lang w:eastAsia="zh-CN"/>
        </w:rPr>
        <w:t>In other words, legacy QoE reports use the method of Option</w:t>
      </w:r>
      <w:r>
        <w:rPr>
          <w:lang w:eastAsia="zh-CN"/>
        </w:rPr>
        <w:t xml:space="preserve"> </w:t>
      </w:r>
      <w:r>
        <w:rPr>
          <w:rFonts w:hint="eastAsia"/>
          <w:lang w:eastAsia="zh-CN"/>
        </w:rPr>
        <w:t>1.</w:t>
      </w:r>
      <w:r>
        <w:rPr>
          <w:rFonts w:hint="eastAsia"/>
          <w:lang w:val="en-US" w:eastAsia="zh-CN"/>
        </w:rPr>
        <w:t xml:space="preserve"> </w:t>
      </w:r>
      <w:r>
        <w:rPr>
          <w:rFonts w:hint="eastAsia"/>
          <w:lang w:eastAsia="zh-CN"/>
        </w:rPr>
        <w:t xml:space="preserve">For buffering of QoE reports generated in RRC IDLE/INACTIVE state, RAN2 </w:t>
      </w:r>
      <w:r>
        <w:rPr>
          <w:rFonts w:hint="eastAsia"/>
          <w:lang w:val="en-US" w:eastAsia="zh-CN"/>
        </w:rPr>
        <w:t>has</w:t>
      </w:r>
      <w:r>
        <w:rPr>
          <w:rFonts w:hint="eastAsia"/>
          <w:lang w:eastAsia="zh-CN"/>
        </w:rPr>
        <w:t xml:space="preserve"> ma</w:t>
      </w:r>
      <w:r>
        <w:rPr>
          <w:rFonts w:hint="eastAsia"/>
          <w:lang w:val="en-US" w:eastAsia="zh-CN"/>
        </w:rPr>
        <w:t>d</w:t>
      </w:r>
      <w:r>
        <w:rPr>
          <w:rFonts w:hint="eastAsia"/>
          <w:lang w:eastAsia="zh-CN"/>
        </w:rPr>
        <w:t>e some assumptions on the minimal memory size requirement and the buffering layer</w:t>
      </w:r>
      <w:r>
        <w:rPr>
          <w:rFonts w:hint="eastAsia"/>
          <w:lang w:val="en-US" w:eastAsia="zh-CN"/>
        </w:rPr>
        <w:t>, and sent LS to SA4/SA5.</w:t>
      </w:r>
    </w:p>
    <w:p>
      <w:pPr>
        <w:spacing w:after="0"/>
        <w:jc w:val="both"/>
        <w:rPr>
          <w:rFonts w:hint="eastAsia"/>
          <w:lang w:eastAsia="zh-CN"/>
        </w:rPr>
      </w:pPr>
      <w:r>
        <w:rPr>
          <w:b/>
          <w:bCs/>
        </w:rPr>
        <w:t>Observation</w:t>
      </w:r>
      <w:r>
        <w:rPr>
          <w:rFonts w:hint="eastAsia" w:eastAsia="宋体"/>
          <w:b/>
          <w:bCs/>
          <w:lang w:val="en-US" w:eastAsia="zh-CN"/>
        </w:rPr>
        <w:t xml:space="preserve"> 2</w:t>
      </w:r>
      <w:r>
        <w:rPr>
          <w:b/>
          <w:bCs/>
        </w:rPr>
        <w:t>:</w:t>
      </w:r>
      <w:r>
        <w:rPr>
          <w:rFonts w:hint="eastAsia" w:eastAsia="宋体"/>
          <w:b/>
          <w:bCs/>
          <w:lang w:val="en-US" w:eastAsia="zh-CN"/>
        </w:rPr>
        <w:t xml:space="preserve"> </w:t>
      </w:r>
      <w:r>
        <w:rPr>
          <w:rFonts w:hint="eastAsia"/>
          <w:b/>
          <w:bCs/>
          <w:lang w:eastAsia="zh-CN"/>
        </w:rPr>
        <w:t>For legacy QoE, the QoE report</w:t>
      </w:r>
      <w:r>
        <w:rPr>
          <w:rFonts w:hint="eastAsia"/>
          <w:b/>
          <w:bCs/>
          <w:lang w:val="en-US" w:eastAsia="zh-CN"/>
        </w:rPr>
        <w:t>ing</w:t>
      </w:r>
      <w:r>
        <w:rPr>
          <w:rFonts w:hint="eastAsia"/>
          <w:b/>
          <w:bCs/>
          <w:lang w:eastAsia="zh-CN"/>
        </w:rPr>
        <w:t xml:space="preserve"> </w:t>
      </w:r>
      <w:r>
        <w:rPr>
          <w:rFonts w:hint="eastAsia"/>
          <w:b/>
          <w:bCs/>
          <w:lang w:val="en-US" w:eastAsia="zh-CN"/>
        </w:rPr>
        <w:t>is</w:t>
      </w:r>
      <w:r>
        <w:rPr>
          <w:b/>
          <w:bCs/>
          <w:lang w:eastAsia="zh-CN"/>
        </w:rPr>
        <w:t xml:space="preserve"> </w:t>
      </w:r>
      <w:r>
        <w:rPr>
          <w:rFonts w:hint="eastAsia"/>
          <w:b/>
          <w:bCs/>
          <w:lang w:eastAsia="zh-CN"/>
        </w:rPr>
        <w:t xml:space="preserve">stored in the Non-CONNECTED UE, and </w:t>
      </w:r>
      <w:r>
        <w:rPr>
          <w:rFonts w:hint="eastAsia"/>
          <w:b/>
          <w:bCs/>
          <w:lang w:val="en-US" w:eastAsia="zh-CN"/>
        </w:rPr>
        <w:t xml:space="preserve">is </w:t>
      </w:r>
      <w:r>
        <w:rPr>
          <w:rFonts w:hint="eastAsia"/>
          <w:b/>
          <w:bCs/>
          <w:lang w:eastAsia="zh-CN"/>
        </w:rPr>
        <w:t xml:space="preserve">reported when the UE enters the </w:t>
      </w:r>
      <w:r>
        <w:rPr>
          <w:b/>
          <w:bCs/>
          <w:lang w:eastAsia="zh-CN"/>
        </w:rPr>
        <w:t>CONNECTED state</w:t>
      </w:r>
      <w:r>
        <w:rPr>
          <w:rFonts w:hint="eastAsia"/>
          <w:b/>
          <w:bCs/>
          <w:lang w:eastAsia="zh-CN"/>
        </w:rPr>
        <w:t>.</w:t>
      </w:r>
    </w:p>
    <w:p>
      <w:pPr>
        <w:spacing w:after="0"/>
        <w:jc w:val="both"/>
        <w:rPr>
          <w:rFonts w:hint="default"/>
          <w:lang w:val="en-US" w:eastAsia="zh-CN"/>
        </w:rPr>
      </w:pPr>
      <w:r>
        <w:rPr>
          <w:rFonts w:hint="eastAsia" w:cs="Times New Roman"/>
          <w:bCs/>
          <w:lang w:eastAsia="zh-CN"/>
        </w:rPr>
        <w:t>For RVQoE, its real-time requirement is high</w:t>
      </w:r>
      <w:r>
        <w:rPr>
          <w:rFonts w:hint="eastAsia" w:cs="Times New Roman"/>
          <w:bCs/>
          <w:lang w:val="en-US" w:eastAsia="zh-CN"/>
        </w:rPr>
        <w:t>er</w:t>
      </w:r>
      <w:r>
        <w:rPr>
          <w:rFonts w:hint="eastAsia" w:cs="Times New Roman"/>
          <w:bCs/>
          <w:lang w:eastAsia="zh-CN"/>
        </w:rPr>
        <w:t xml:space="preserve">, and gNB </w:t>
      </w:r>
      <w:r>
        <w:rPr>
          <w:rFonts w:hint="eastAsia" w:cs="Times New Roman"/>
          <w:bCs/>
          <w:lang w:val="en-US" w:eastAsia="zh-CN"/>
        </w:rPr>
        <w:t>may want</w:t>
      </w:r>
      <w:r>
        <w:rPr>
          <w:rFonts w:hint="eastAsia" w:cs="Times New Roman"/>
          <w:bCs/>
          <w:lang w:eastAsia="zh-CN"/>
        </w:rPr>
        <w:t xml:space="preserve"> to do some real-time optimization </w:t>
      </w:r>
      <w:r>
        <w:rPr>
          <w:rFonts w:hint="eastAsia" w:cs="Times New Roman"/>
          <w:bCs/>
          <w:lang w:val="en-US" w:eastAsia="zh-CN"/>
        </w:rPr>
        <w:t xml:space="preserve">in </w:t>
      </w:r>
      <w:r>
        <w:rPr>
          <w:rFonts w:hint="eastAsia" w:cs="Times New Roman"/>
          <w:bCs/>
          <w:lang w:eastAsia="zh-CN"/>
        </w:rPr>
        <w:t>scheduling according to the received RVQoE measurement repor</w:t>
      </w:r>
      <w:r>
        <w:rPr>
          <w:rFonts w:hint="eastAsia" w:cs="Times New Roman"/>
          <w:bCs/>
          <w:lang w:val="en-US" w:eastAsia="zh-CN"/>
        </w:rPr>
        <w:t>ts</w:t>
      </w:r>
      <w:r>
        <w:rPr>
          <w:rFonts w:hint="eastAsia" w:cs="Times New Roman"/>
          <w:bCs/>
          <w:lang w:eastAsia="zh-CN"/>
        </w:rPr>
        <w:t>. Therefore, in the Non-CONNECTED state, UE may need to upload the QoE measurement reporting to gNB in time.</w:t>
      </w:r>
      <w:r>
        <w:rPr>
          <w:rFonts w:hint="eastAsia" w:cs="Times New Roman"/>
          <w:bCs/>
          <w:lang w:val="en-US" w:eastAsia="zh-CN"/>
        </w:rPr>
        <w:t xml:space="preserve"> </w:t>
      </w:r>
      <w:r>
        <w:rPr>
          <w:rFonts w:hint="eastAsia"/>
          <w:lang w:eastAsia="zh-CN"/>
        </w:rPr>
        <w:t>Based on the real-time requirements, Option 2 can meet the above requirements. However, considering that SA4</w:t>
      </w:r>
      <w:r>
        <w:rPr>
          <w:rFonts w:hint="eastAsia"/>
          <w:lang w:val="en-US" w:eastAsia="zh-CN"/>
        </w:rPr>
        <w:t>/</w:t>
      </w:r>
      <w:r>
        <w:rPr>
          <w:rFonts w:hint="eastAsia"/>
          <w:lang w:eastAsia="zh-CN"/>
        </w:rPr>
        <w:t>5 ha</w:t>
      </w:r>
      <w:r>
        <w:rPr>
          <w:rFonts w:hint="eastAsia"/>
          <w:lang w:val="en-US" w:eastAsia="zh-CN"/>
        </w:rPr>
        <w:t>ve</w:t>
      </w:r>
      <w:r>
        <w:rPr>
          <w:rFonts w:hint="eastAsia"/>
          <w:lang w:eastAsia="zh-CN"/>
        </w:rPr>
        <w:t xml:space="preserve"> a more authoritative understanding of the </w:t>
      </w:r>
      <w:r>
        <w:rPr>
          <w:rFonts w:hint="eastAsia"/>
          <w:lang w:val="en-US" w:eastAsia="zh-CN"/>
        </w:rPr>
        <w:t>availability</w:t>
      </w:r>
      <w:r>
        <w:rPr>
          <w:rFonts w:hint="eastAsia"/>
          <w:lang w:eastAsia="zh-CN"/>
        </w:rPr>
        <w:t xml:space="preserve"> of </w:t>
      </w:r>
      <w:r>
        <w:rPr>
          <w:rFonts w:hint="eastAsia"/>
          <w:lang w:val="en-US" w:eastAsia="zh-CN"/>
        </w:rPr>
        <w:t>QoE</w:t>
      </w:r>
      <w:r>
        <w:rPr>
          <w:rFonts w:hint="eastAsia"/>
          <w:lang w:eastAsia="zh-CN"/>
        </w:rPr>
        <w:t xml:space="preserve"> report</w:t>
      </w:r>
      <w:r>
        <w:rPr>
          <w:rFonts w:hint="eastAsia"/>
          <w:lang w:val="en-US" w:eastAsia="zh-CN"/>
        </w:rPr>
        <w:t>ing</w:t>
      </w:r>
      <w:r>
        <w:rPr>
          <w:rFonts w:hint="eastAsia"/>
          <w:lang w:eastAsia="zh-CN"/>
        </w:rPr>
        <w:t xml:space="preserve">, we think </w:t>
      </w:r>
      <w:r>
        <w:rPr>
          <w:rFonts w:hint="eastAsia"/>
          <w:lang w:val="en-US" w:eastAsia="zh-CN"/>
        </w:rPr>
        <w:t>it</w:t>
      </w:r>
      <w:r>
        <w:rPr>
          <w:rFonts w:hint="eastAsia"/>
          <w:lang w:eastAsia="zh-CN"/>
        </w:rPr>
        <w:t xml:space="preserve"> need</w:t>
      </w:r>
      <w:r>
        <w:rPr>
          <w:rFonts w:hint="eastAsia"/>
          <w:lang w:val="en-US" w:eastAsia="zh-CN"/>
        </w:rPr>
        <w:t>s</w:t>
      </w:r>
      <w:r>
        <w:rPr>
          <w:rFonts w:hint="eastAsia"/>
          <w:lang w:eastAsia="zh-CN"/>
        </w:rPr>
        <w:t xml:space="preserve"> to </w:t>
      </w:r>
      <w:r>
        <w:rPr>
          <w:rFonts w:hint="eastAsia"/>
          <w:lang w:val="en-US" w:eastAsia="zh-CN"/>
        </w:rPr>
        <w:t xml:space="preserve">be further </w:t>
      </w:r>
      <w:r>
        <w:rPr>
          <w:rFonts w:hint="eastAsia"/>
          <w:lang w:eastAsia="zh-CN"/>
        </w:rPr>
        <w:t>discuss</w:t>
      </w:r>
      <w:r>
        <w:rPr>
          <w:rFonts w:hint="eastAsia"/>
          <w:lang w:val="en-US" w:eastAsia="zh-CN"/>
        </w:rPr>
        <w:t>ed</w:t>
      </w:r>
      <w:r>
        <w:rPr>
          <w:rFonts w:hint="eastAsia"/>
          <w:lang w:eastAsia="zh-CN"/>
        </w:rPr>
        <w:t xml:space="preserve"> after receiving the L</w:t>
      </w:r>
      <w:r>
        <w:rPr>
          <w:rFonts w:hint="eastAsia"/>
          <w:lang w:val="en-US" w:eastAsia="zh-CN"/>
        </w:rPr>
        <w:t>S</w:t>
      </w:r>
      <w:r>
        <w:rPr>
          <w:rFonts w:hint="default"/>
          <w:lang w:val="en-US" w:eastAsia="zh-CN"/>
        </w:rPr>
        <w:t>’</w:t>
      </w:r>
      <w:r>
        <w:rPr>
          <w:rFonts w:hint="eastAsia"/>
          <w:lang w:val="en-US" w:eastAsia="zh-CN"/>
        </w:rPr>
        <w:t xml:space="preserve">s [2] </w:t>
      </w:r>
      <w:r>
        <w:rPr>
          <w:rFonts w:hint="eastAsia"/>
          <w:lang w:eastAsia="zh-CN"/>
        </w:rPr>
        <w:t xml:space="preserve">reply </w:t>
      </w:r>
      <w:r>
        <w:rPr>
          <w:rFonts w:hint="eastAsia"/>
          <w:lang w:val="en-US" w:eastAsia="zh-CN"/>
        </w:rPr>
        <w:t>from SA2</w:t>
      </w:r>
      <w:r>
        <w:rPr>
          <w:rFonts w:hint="eastAsia"/>
          <w:lang w:eastAsia="zh-CN"/>
        </w:rPr>
        <w:t xml:space="preserve">. </w:t>
      </w:r>
    </w:p>
    <w:p>
      <w:pPr>
        <w:spacing w:after="0"/>
        <w:rPr>
          <w:rFonts w:hint="eastAsia"/>
          <w:b/>
          <w:bCs/>
          <w:highlight w:val="none"/>
          <w:lang w:eastAsia="zh-CN"/>
        </w:rPr>
      </w:pPr>
      <w:r>
        <w:rPr>
          <w:rFonts w:hint="eastAsia"/>
          <w:b/>
          <w:bCs/>
          <w:highlight w:val="none"/>
          <w:lang w:eastAsia="zh-CN"/>
        </w:rPr>
        <w:t xml:space="preserve">Proposal </w:t>
      </w:r>
      <w:r>
        <w:rPr>
          <w:rFonts w:hint="eastAsia"/>
          <w:b/>
          <w:bCs/>
          <w:highlight w:val="none"/>
          <w:lang w:val="en-US" w:eastAsia="zh-CN"/>
        </w:rPr>
        <w:t>3</w:t>
      </w:r>
      <w:r>
        <w:rPr>
          <w:rFonts w:hint="eastAsia"/>
          <w:b/>
          <w:bCs/>
          <w:highlight w:val="none"/>
          <w:lang w:eastAsia="zh-CN"/>
        </w:rPr>
        <w:t xml:space="preserve">: The </w:t>
      </w:r>
      <w:r>
        <w:rPr>
          <w:rFonts w:hint="eastAsia"/>
          <w:b/>
          <w:bCs/>
          <w:highlight w:val="none"/>
          <w:lang w:val="en-US" w:eastAsia="zh-CN"/>
        </w:rPr>
        <w:t xml:space="preserve">study of </w:t>
      </w:r>
      <w:r>
        <w:rPr>
          <w:rFonts w:hint="eastAsia"/>
          <w:b/>
          <w:bCs/>
          <w:highlight w:val="none"/>
          <w:lang w:eastAsia="zh-CN"/>
        </w:rPr>
        <w:t>RVQ</w:t>
      </w:r>
      <w:r>
        <w:rPr>
          <w:rFonts w:hint="eastAsia"/>
          <w:b/>
          <w:bCs/>
          <w:highlight w:val="none"/>
          <w:lang w:val="en-US" w:eastAsia="zh-CN"/>
        </w:rPr>
        <w:t>o</w:t>
      </w:r>
      <w:r>
        <w:rPr>
          <w:rFonts w:hint="eastAsia"/>
          <w:b/>
          <w:bCs/>
          <w:highlight w:val="none"/>
          <w:lang w:eastAsia="zh-CN"/>
        </w:rPr>
        <w:t xml:space="preserve">E reporting method </w:t>
      </w:r>
      <w:r>
        <w:rPr>
          <w:rFonts w:hint="eastAsia"/>
          <w:b/>
          <w:bCs/>
          <w:highlight w:val="none"/>
          <w:lang w:val="en-US" w:eastAsia="zh-CN"/>
        </w:rPr>
        <w:t>can</w:t>
      </w:r>
      <w:r>
        <w:rPr>
          <w:rFonts w:hint="eastAsia"/>
          <w:b/>
          <w:bCs/>
          <w:highlight w:val="none"/>
          <w:lang w:eastAsia="zh-CN"/>
        </w:rPr>
        <w:t xml:space="preserve"> be postponed until a reply LS from SA4/5 is received.</w:t>
      </w:r>
    </w:p>
    <w:p>
      <w:pPr>
        <w:pStyle w:val="2"/>
        <w:rPr>
          <w:rFonts w:cs="Arial"/>
          <w:b/>
          <w:lang w:val="en-US"/>
        </w:rPr>
      </w:pPr>
      <w:bookmarkStart w:id="1" w:name="_Hlk83889356"/>
      <w:bookmarkStart w:id="2" w:name="_Hlk83889312"/>
      <w:r>
        <w:rPr>
          <w:rFonts w:cs="Arial"/>
          <w:b/>
          <w:lang w:val="en-US"/>
        </w:rPr>
        <w:t>Conclusion</w:t>
      </w:r>
    </w:p>
    <w:bookmarkEnd w:id="1"/>
    <w:p>
      <w:pPr>
        <w:pStyle w:val="13"/>
        <w:rPr>
          <w:rFonts w:ascii="Times New Roman" w:hAnsi="Times New Roman" w:cs="Times New Roman"/>
        </w:rPr>
      </w:pPr>
      <w:r>
        <w:rPr>
          <w:rFonts w:ascii="Times New Roman" w:hAnsi="Times New Roman" w:cs="Times New Roman"/>
        </w:rPr>
        <w:t xml:space="preserve">In </w:t>
      </w:r>
      <w:bookmarkStart w:id="3" w:name="_Hlk83889481"/>
      <w:r>
        <w:rPr>
          <w:rFonts w:ascii="Times New Roman" w:hAnsi="Times New Roman" w:cs="Times New Roman"/>
        </w:rPr>
        <w:t xml:space="preserve">the above sections, the following observations and proposals were made: </w:t>
      </w:r>
    </w:p>
    <w:p>
      <w:pPr>
        <w:spacing w:before="120" w:after="120" w:line="260" w:lineRule="auto"/>
        <w:jc w:val="both"/>
        <w:rPr>
          <w:rFonts w:hint="default" w:eastAsia="宋体"/>
          <w:lang w:val="en-US" w:eastAsia="zh-CN"/>
        </w:rPr>
      </w:pPr>
      <w:r>
        <w:rPr>
          <w:b/>
          <w:bCs/>
        </w:rPr>
        <w:t>Observation</w:t>
      </w:r>
      <w:r>
        <w:rPr>
          <w:rFonts w:hint="eastAsia" w:eastAsia="宋体"/>
          <w:b/>
          <w:bCs/>
          <w:lang w:val="en-US" w:eastAsia="zh-CN"/>
        </w:rPr>
        <w:t xml:space="preserve"> 1</w:t>
      </w:r>
      <w:r>
        <w:rPr>
          <w:b/>
          <w:bCs/>
        </w:rPr>
        <w:t>:</w:t>
      </w:r>
      <w:r>
        <w:rPr>
          <w:rFonts w:hint="eastAsia" w:eastAsia="宋体"/>
          <w:b/>
          <w:bCs/>
          <w:lang w:val="en-US" w:eastAsia="zh-CN"/>
        </w:rPr>
        <w:t xml:space="preserve"> </w:t>
      </w:r>
      <w:r>
        <w:rPr>
          <w:rFonts w:hint="eastAsia"/>
          <w:b/>
          <w:bCs/>
          <w:lang w:val="en-US" w:eastAsia="zh-CN"/>
        </w:rPr>
        <w:t>UE ca</w:t>
      </w:r>
      <w:r>
        <w:rPr>
          <w:rFonts w:hint="eastAsia" w:eastAsia="宋体"/>
          <w:b/>
          <w:bCs/>
          <w:lang w:val="en-US" w:eastAsia="zh-CN"/>
        </w:rPr>
        <w:t>pability information should be nee</w:t>
      </w:r>
      <w:r>
        <w:rPr>
          <w:rFonts w:hint="eastAsia"/>
          <w:b/>
          <w:bCs/>
          <w:lang w:val="en-US" w:eastAsia="zh-CN"/>
        </w:rPr>
        <w:t>ded since NW need to configure UE with the corresponding configuration.</w:t>
      </w:r>
    </w:p>
    <w:p>
      <w:pPr>
        <w:spacing w:after="0"/>
        <w:jc w:val="both"/>
        <w:rPr>
          <w:rFonts w:hint="eastAsia"/>
          <w:lang w:eastAsia="zh-CN"/>
        </w:rPr>
      </w:pPr>
      <w:r>
        <w:rPr>
          <w:b/>
          <w:bCs/>
        </w:rPr>
        <w:t>Observation</w:t>
      </w:r>
      <w:r>
        <w:rPr>
          <w:rFonts w:hint="eastAsia" w:eastAsia="宋体"/>
          <w:b/>
          <w:bCs/>
          <w:lang w:val="en-US" w:eastAsia="zh-CN"/>
        </w:rPr>
        <w:t xml:space="preserve"> 2</w:t>
      </w:r>
      <w:r>
        <w:rPr>
          <w:b/>
          <w:bCs/>
        </w:rPr>
        <w:t>:</w:t>
      </w:r>
      <w:r>
        <w:rPr>
          <w:rFonts w:hint="eastAsia" w:eastAsia="宋体"/>
          <w:b/>
          <w:bCs/>
          <w:lang w:val="en-US" w:eastAsia="zh-CN"/>
        </w:rPr>
        <w:t xml:space="preserve"> </w:t>
      </w:r>
      <w:r>
        <w:rPr>
          <w:rFonts w:hint="eastAsia"/>
          <w:b/>
          <w:bCs/>
          <w:lang w:eastAsia="zh-CN"/>
        </w:rPr>
        <w:t>For legacy QoE, the QoE report</w:t>
      </w:r>
      <w:r>
        <w:rPr>
          <w:rFonts w:hint="eastAsia"/>
          <w:b/>
          <w:bCs/>
          <w:lang w:val="en-US" w:eastAsia="zh-CN"/>
        </w:rPr>
        <w:t>ing</w:t>
      </w:r>
      <w:r>
        <w:rPr>
          <w:rFonts w:hint="eastAsia"/>
          <w:b/>
          <w:bCs/>
          <w:lang w:eastAsia="zh-CN"/>
        </w:rPr>
        <w:t xml:space="preserve"> </w:t>
      </w:r>
      <w:r>
        <w:rPr>
          <w:rFonts w:hint="eastAsia"/>
          <w:b/>
          <w:bCs/>
          <w:lang w:val="en-US" w:eastAsia="zh-CN"/>
        </w:rPr>
        <w:t>is</w:t>
      </w:r>
      <w:r>
        <w:rPr>
          <w:b/>
          <w:bCs/>
          <w:lang w:eastAsia="zh-CN"/>
        </w:rPr>
        <w:t xml:space="preserve"> </w:t>
      </w:r>
      <w:r>
        <w:rPr>
          <w:rFonts w:hint="eastAsia"/>
          <w:b/>
          <w:bCs/>
          <w:lang w:eastAsia="zh-CN"/>
        </w:rPr>
        <w:t xml:space="preserve">stored in the Non-CONNECTED UE, and </w:t>
      </w:r>
      <w:r>
        <w:rPr>
          <w:rFonts w:hint="eastAsia"/>
          <w:b/>
          <w:bCs/>
          <w:lang w:val="en-US" w:eastAsia="zh-CN"/>
        </w:rPr>
        <w:t xml:space="preserve">is </w:t>
      </w:r>
      <w:r>
        <w:rPr>
          <w:rFonts w:hint="eastAsia"/>
          <w:b/>
          <w:bCs/>
          <w:lang w:eastAsia="zh-CN"/>
        </w:rPr>
        <w:t xml:space="preserve">reported when the UE enters the </w:t>
      </w:r>
      <w:r>
        <w:rPr>
          <w:b/>
          <w:bCs/>
          <w:lang w:eastAsia="zh-CN"/>
        </w:rPr>
        <w:t>CONNECTED state</w:t>
      </w:r>
      <w:r>
        <w:rPr>
          <w:rFonts w:hint="eastAsia"/>
          <w:b/>
          <w:bCs/>
          <w:lang w:eastAsia="zh-CN"/>
        </w:rPr>
        <w:t>.</w:t>
      </w:r>
    </w:p>
    <w:p>
      <w:pPr>
        <w:spacing w:before="120" w:after="120" w:line="260" w:lineRule="auto"/>
        <w:jc w:val="both"/>
        <w:rPr>
          <w:rFonts w:hint="eastAsia"/>
          <w:bCs/>
          <w:lang w:eastAsia="zh-CN"/>
        </w:rPr>
      </w:pPr>
      <w:r>
        <w:rPr>
          <w:b/>
          <w:bCs/>
        </w:rPr>
        <w:t>Proposa</w:t>
      </w:r>
      <w:r>
        <w:rPr>
          <w:rFonts w:hint="eastAsia"/>
          <w:b/>
          <w:bCs/>
          <w:lang w:eastAsia="zh-CN"/>
        </w:rPr>
        <w:t>l 1</w:t>
      </w:r>
      <w:r>
        <w:rPr>
          <w:rFonts w:hint="eastAsia"/>
          <w:b/>
          <w:bCs/>
          <w:lang w:val="en-US" w:eastAsia="zh-CN"/>
        </w:rPr>
        <w:t>a</w:t>
      </w:r>
      <w:r>
        <w:rPr>
          <w:b/>
          <w:bCs/>
        </w:rPr>
        <w:t>:</w:t>
      </w:r>
      <w:r>
        <w:rPr>
          <w:rFonts w:hint="eastAsia" w:eastAsia="宋体"/>
          <w:b/>
          <w:bCs/>
          <w:lang w:eastAsia="zh-CN"/>
        </w:rPr>
        <w:t xml:space="preserve"> </w:t>
      </w:r>
      <w:r>
        <w:rPr>
          <w:rFonts w:hint="eastAsia" w:eastAsia="宋体"/>
          <w:b/>
          <w:bCs/>
          <w:lang w:val="en-US" w:eastAsia="zh-CN"/>
        </w:rPr>
        <w:t>An i</w:t>
      </w:r>
      <w:r>
        <w:rPr>
          <w:rFonts w:hint="eastAsia"/>
          <w:b/>
          <w:bCs/>
          <w:lang w:eastAsia="zh-CN"/>
        </w:rPr>
        <w:t>ndicat</w:t>
      </w:r>
      <w:r>
        <w:rPr>
          <w:b/>
          <w:bCs/>
          <w:lang w:eastAsia="zh-CN"/>
        </w:rPr>
        <w:t>ing</w:t>
      </w:r>
      <w:r>
        <w:rPr>
          <w:rFonts w:hint="eastAsia"/>
          <w:b/>
          <w:bCs/>
          <w:lang w:val="en-US" w:eastAsia="zh-CN"/>
        </w:rPr>
        <w:t xml:space="preserve"> is introduce</w:t>
      </w:r>
      <w:r>
        <w:rPr>
          <w:rFonts w:hint="eastAsia" w:eastAsia="宋体"/>
          <w:b/>
          <w:bCs/>
          <w:lang w:val="en-US" w:eastAsia="zh-CN"/>
        </w:rPr>
        <w:t>d in QoE configuration to</w:t>
      </w:r>
      <w:r>
        <w:rPr>
          <w:rFonts w:hint="eastAsia" w:eastAsia="宋体"/>
          <w:b/>
          <w:bCs/>
          <w:lang w:eastAsia="zh-CN"/>
        </w:rPr>
        <w:t xml:space="preserve"> </w:t>
      </w:r>
      <w:r>
        <w:rPr>
          <w:rFonts w:hint="eastAsia" w:eastAsia="宋体"/>
          <w:b/>
          <w:bCs/>
          <w:lang w:val="en-US" w:eastAsia="zh-CN"/>
        </w:rPr>
        <w:t>indicate</w:t>
      </w:r>
      <w:r>
        <w:rPr>
          <w:rFonts w:hint="eastAsia" w:eastAsia="宋体"/>
          <w:b/>
          <w:bCs/>
          <w:lang w:eastAsia="zh-CN"/>
        </w:rPr>
        <w:t xml:space="preserve"> </w:t>
      </w:r>
      <w:r>
        <w:rPr>
          <w:rFonts w:hint="eastAsia" w:eastAsia="宋体"/>
          <w:b/>
          <w:bCs/>
          <w:lang w:val="en-US" w:eastAsia="zh-CN"/>
        </w:rPr>
        <w:t>if current</w:t>
      </w:r>
      <w:r>
        <w:rPr>
          <w:rFonts w:hint="eastAsia" w:eastAsia="宋体"/>
          <w:b/>
          <w:bCs/>
          <w:lang w:eastAsia="zh-CN"/>
        </w:rPr>
        <w:t xml:space="preserve">ly configured QoE configuration </w:t>
      </w:r>
      <w:r>
        <w:rPr>
          <w:rFonts w:hint="eastAsia" w:eastAsia="宋体"/>
          <w:b/>
          <w:bCs/>
          <w:lang w:val="en-US" w:eastAsia="zh-CN"/>
        </w:rPr>
        <w:t>information</w:t>
      </w:r>
      <w:r>
        <w:rPr>
          <w:rFonts w:hint="eastAsia" w:eastAsia="宋体"/>
          <w:b/>
          <w:bCs/>
          <w:lang w:eastAsia="zh-CN"/>
        </w:rPr>
        <w:t xml:space="preserve"> is applicable to INACTIVE/IDLE states </w:t>
      </w:r>
      <w:r>
        <w:rPr>
          <w:rFonts w:hint="eastAsia" w:eastAsia="宋体"/>
          <w:b/>
          <w:bCs/>
          <w:lang w:val="en-US" w:eastAsia="zh-CN"/>
        </w:rPr>
        <w:t>.</w:t>
      </w:r>
      <w:r>
        <w:rPr>
          <w:rFonts w:hint="eastAsia" w:eastAsia="宋体"/>
          <w:b/>
          <w:bCs/>
          <w:lang w:eastAsia="zh-CN"/>
        </w:rPr>
        <w:t xml:space="preserve"> </w:t>
      </w:r>
    </w:p>
    <w:p>
      <w:pPr>
        <w:spacing w:before="120" w:after="120" w:line="260" w:lineRule="auto"/>
        <w:jc w:val="both"/>
        <w:rPr>
          <w:rFonts w:hint="eastAsia"/>
          <w:b/>
          <w:bCs/>
          <w:highlight w:val="none"/>
          <w:lang w:eastAsia="zh-CN"/>
        </w:rPr>
      </w:pPr>
      <w:r>
        <w:rPr>
          <w:b/>
          <w:bCs/>
        </w:rPr>
        <w:t>Proposa</w:t>
      </w:r>
      <w:r>
        <w:rPr>
          <w:rFonts w:hint="eastAsia"/>
          <w:b/>
          <w:bCs/>
          <w:lang w:eastAsia="zh-CN"/>
        </w:rPr>
        <w:t>l 1</w:t>
      </w:r>
      <w:r>
        <w:rPr>
          <w:rFonts w:hint="eastAsia"/>
          <w:b/>
          <w:bCs/>
          <w:lang w:val="en-US" w:eastAsia="zh-CN"/>
        </w:rPr>
        <w:t>b</w:t>
      </w:r>
      <w:r>
        <w:rPr>
          <w:b/>
          <w:bCs/>
        </w:rPr>
        <w:t>:</w:t>
      </w:r>
      <w:r>
        <w:rPr>
          <w:rFonts w:hint="eastAsia" w:eastAsia="宋体"/>
          <w:b/>
          <w:bCs/>
          <w:lang w:eastAsia="zh-CN"/>
        </w:rPr>
        <w:t xml:space="preserve"> </w:t>
      </w:r>
      <w:r>
        <w:rPr>
          <w:rFonts w:hint="eastAsia"/>
          <w:b/>
          <w:bCs/>
          <w:lang w:val="en-US" w:eastAsia="zh-CN"/>
        </w:rPr>
        <w:t>T</w:t>
      </w:r>
      <w:r>
        <w:rPr>
          <w:rFonts w:hint="eastAsia"/>
          <w:b/>
          <w:bCs/>
          <w:lang w:eastAsia="zh-CN"/>
        </w:rPr>
        <w:t xml:space="preserve">he gNB can update the QoE configuration </w:t>
      </w:r>
      <w:r>
        <w:rPr>
          <w:rFonts w:hint="eastAsia"/>
          <w:b/>
          <w:bCs/>
          <w:highlight w:val="none"/>
          <w:lang w:eastAsia="zh-CN"/>
        </w:rPr>
        <w:t>information of the Non-CONNECTED state</w:t>
      </w:r>
      <w:r>
        <w:rPr>
          <w:rFonts w:hint="eastAsia"/>
          <w:b/>
          <w:bCs/>
          <w:highlight w:val="none"/>
          <w:lang w:val="en-US" w:eastAsia="zh-CN"/>
        </w:rPr>
        <w:t xml:space="preserve"> by</w:t>
      </w:r>
      <w:bookmarkStart w:id="5" w:name="_GoBack"/>
      <w:r>
        <w:rPr>
          <w:rFonts w:hint="eastAsia"/>
          <w:b/>
          <w:bCs/>
          <w:highlight w:val="none"/>
          <w:lang w:val="en-US" w:eastAsia="zh-CN"/>
        </w:rPr>
        <w:t xml:space="preserve"> </w:t>
      </w:r>
      <w:r>
        <w:rPr>
          <w:rFonts w:hint="eastAsia"/>
          <w:b/>
          <w:bCs/>
          <w:i/>
          <w:iCs/>
          <w:lang w:eastAsia="zh-CN"/>
        </w:rPr>
        <w:t>RRCRelease</w:t>
      </w:r>
      <w:r>
        <w:rPr>
          <w:rFonts w:hint="eastAsia"/>
          <w:b/>
          <w:bCs/>
          <w:i/>
          <w:iCs/>
          <w:lang w:val="en-US" w:eastAsia="zh-CN"/>
        </w:rPr>
        <w:t xml:space="preserve"> </w:t>
      </w:r>
      <w:r>
        <w:rPr>
          <w:rFonts w:hint="eastAsia"/>
          <w:b/>
          <w:bCs/>
          <w:highlight w:val="none"/>
          <w:lang w:val="en-US" w:eastAsia="zh-CN"/>
        </w:rPr>
        <w:t>wh</w:t>
      </w:r>
      <w:bookmarkEnd w:id="5"/>
      <w:r>
        <w:rPr>
          <w:rFonts w:hint="eastAsia"/>
          <w:b/>
          <w:bCs/>
          <w:highlight w:val="none"/>
          <w:lang w:val="en-US" w:eastAsia="zh-CN"/>
        </w:rPr>
        <w:t>en releasing UE from</w:t>
      </w:r>
      <w:r>
        <w:rPr>
          <w:rFonts w:hint="eastAsia"/>
          <w:b/>
          <w:bCs/>
          <w:highlight w:val="none"/>
          <w:lang w:eastAsia="zh-CN"/>
        </w:rPr>
        <w:t xml:space="preserve"> CONNECTED state.</w:t>
      </w:r>
    </w:p>
    <w:p>
      <w:pPr>
        <w:spacing w:before="120" w:after="120" w:line="260" w:lineRule="auto"/>
        <w:jc w:val="both"/>
        <w:rPr>
          <w:rFonts w:hint="eastAsia"/>
          <w:bCs/>
          <w:highlight w:val="none"/>
          <w:lang w:eastAsia="zh-CN"/>
        </w:rPr>
      </w:pPr>
      <w:r>
        <w:rPr>
          <w:b/>
          <w:bCs/>
          <w:highlight w:val="none"/>
        </w:rPr>
        <w:t>Proposa</w:t>
      </w:r>
      <w:r>
        <w:rPr>
          <w:rFonts w:hint="eastAsia"/>
          <w:b/>
          <w:bCs/>
          <w:highlight w:val="none"/>
          <w:lang w:eastAsia="zh-CN"/>
        </w:rPr>
        <w:t>l 2</w:t>
      </w:r>
      <w:r>
        <w:rPr>
          <w:b/>
          <w:bCs/>
          <w:highlight w:val="none"/>
        </w:rPr>
        <w:t>:</w:t>
      </w:r>
      <w:r>
        <w:rPr>
          <w:b/>
          <w:bCs/>
          <w:highlight w:val="none"/>
          <w:lang w:eastAsia="zh-CN"/>
        </w:rPr>
        <w:t xml:space="preserve"> </w:t>
      </w:r>
      <w:r>
        <w:rPr>
          <w:rFonts w:hint="eastAsia"/>
          <w:b/>
          <w:bCs/>
          <w:highlight w:val="none"/>
          <w:lang w:val="en-US" w:eastAsia="zh-CN"/>
        </w:rPr>
        <w:t>I</w:t>
      </w:r>
      <w:r>
        <w:rPr>
          <w:b/>
          <w:bCs/>
          <w:highlight w:val="none"/>
          <w:lang w:eastAsia="zh-CN"/>
        </w:rPr>
        <w:t xml:space="preserve">ntroduce </w:t>
      </w:r>
      <w:r>
        <w:rPr>
          <w:rFonts w:hint="eastAsia"/>
          <w:b/>
          <w:bCs/>
          <w:highlight w:val="none"/>
          <w:lang w:val="en-US" w:eastAsia="zh-CN"/>
        </w:rPr>
        <w:t xml:space="preserve">a </w:t>
      </w:r>
      <w:r>
        <w:rPr>
          <w:rFonts w:hint="eastAsia"/>
          <w:b/>
          <w:bCs/>
          <w:highlight w:val="none"/>
          <w:lang w:eastAsia="zh-CN"/>
        </w:rPr>
        <w:t>UE capability information</w:t>
      </w:r>
      <w:r>
        <w:rPr>
          <w:rFonts w:hint="eastAsia"/>
          <w:b/>
          <w:bCs/>
          <w:highlight w:val="none"/>
          <w:lang w:val="en-US" w:eastAsia="zh-CN"/>
        </w:rPr>
        <w:t xml:space="preserve"> in t</w:t>
      </w:r>
      <w:r>
        <w:rPr>
          <w:rFonts w:hint="eastAsia" w:eastAsia="宋体"/>
          <w:b/>
          <w:bCs/>
          <w:highlight w:val="none"/>
          <w:lang w:val="en-US" w:eastAsia="zh-CN"/>
        </w:rPr>
        <w:t xml:space="preserve">he </w:t>
      </w:r>
      <w:r>
        <w:rPr>
          <w:rFonts w:hint="eastAsia" w:eastAsia="宋体"/>
          <w:b/>
          <w:bCs/>
          <w:i/>
          <w:iCs/>
          <w:highlight w:val="none"/>
          <w:lang w:val="en-US" w:eastAsia="zh-CN"/>
        </w:rPr>
        <w:t xml:space="preserve">QoE-Parameters </w:t>
      </w:r>
      <w:r>
        <w:rPr>
          <w:rFonts w:hint="eastAsia" w:eastAsia="宋体"/>
          <w:b/>
          <w:bCs/>
          <w:i w:val="0"/>
          <w:iCs w:val="0"/>
          <w:highlight w:val="none"/>
          <w:lang w:val="en-US" w:eastAsia="zh-CN"/>
        </w:rPr>
        <w:t>to indicate that MBS measurement is support</w:t>
      </w:r>
      <w:r>
        <w:rPr>
          <w:rFonts w:hint="eastAsia"/>
          <w:b/>
          <w:bCs/>
          <w:highlight w:val="none"/>
          <w:lang w:val="en-US" w:eastAsia="zh-CN"/>
        </w:rPr>
        <w:t xml:space="preserve">ed in </w:t>
      </w:r>
      <w:r>
        <w:rPr>
          <w:rFonts w:hint="eastAsia"/>
          <w:b/>
          <w:bCs/>
          <w:highlight w:val="none"/>
          <w:lang w:eastAsia="zh-CN"/>
        </w:rPr>
        <w:t>CONNECTED</w:t>
      </w:r>
      <w:r>
        <w:rPr>
          <w:rFonts w:hint="eastAsia"/>
          <w:b/>
          <w:bCs/>
          <w:highlight w:val="none"/>
          <w:lang w:val="en-US" w:eastAsia="zh-CN"/>
        </w:rPr>
        <w:t xml:space="preserve"> and </w:t>
      </w:r>
      <w:r>
        <w:rPr>
          <w:rFonts w:hint="eastAsia"/>
          <w:b/>
          <w:bCs/>
          <w:highlight w:val="none"/>
          <w:lang w:eastAsia="zh-CN"/>
        </w:rPr>
        <w:t>Non-CONNECTED</w:t>
      </w:r>
      <w:r>
        <w:rPr>
          <w:rFonts w:hint="eastAsia"/>
          <w:b/>
          <w:bCs/>
          <w:highlight w:val="none"/>
          <w:lang w:val="en-US" w:eastAsia="zh-CN"/>
        </w:rPr>
        <w:t xml:space="preserve"> states</w:t>
      </w:r>
      <w:r>
        <w:rPr>
          <w:rFonts w:hint="eastAsia"/>
          <w:b/>
          <w:bCs/>
          <w:highlight w:val="none"/>
          <w:lang w:eastAsia="zh-CN"/>
        </w:rPr>
        <w:t>.</w:t>
      </w:r>
    </w:p>
    <w:p>
      <w:pPr>
        <w:spacing w:after="0"/>
        <w:rPr>
          <w:rFonts w:hint="eastAsia"/>
          <w:b/>
          <w:bCs/>
          <w:highlight w:val="none"/>
          <w:lang w:eastAsia="zh-CN"/>
        </w:rPr>
      </w:pPr>
      <w:r>
        <w:rPr>
          <w:rFonts w:hint="eastAsia"/>
          <w:b/>
          <w:bCs/>
          <w:highlight w:val="none"/>
          <w:lang w:eastAsia="zh-CN"/>
        </w:rPr>
        <w:t xml:space="preserve">Proposal </w:t>
      </w:r>
      <w:r>
        <w:rPr>
          <w:rFonts w:hint="eastAsia"/>
          <w:b/>
          <w:bCs/>
          <w:highlight w:val="none"/>
          <w:lang w:val="en-US" w:eastAsia="zh-CN"/>
        </w:rPr>
        <w:t>3</w:t>
      </w:r>
      <w:r>
        <w:rPr>
          <w:rFonts w:hint="eastAsia"/>
          <w:b/>
          <w:bCs/>
          <w:highlight w:val="none"/>
          <w:lang w:eastAsia="zh-CN"/>
        </w:rPr>
        <w:t xml:space="preserve">: The </w:t>
      </w:r>
      <w:r>
        <w:rPr>
          <w:rFonts w:hint="eastAsia"/>
          <w:b/>
          <w:bCs/>
          <w:highlight w:val="none"/>
          <w:lang w:val="en-US" w:eastAsia="zh-CN"/>
        </w:rPr>
        <w:t xml:space="preserve">study of </w:t>
      </w:r>
      <w:r>
        <w:rPr>
          <w:rFonts w:hint="eastAsia"/>
          <w:b/>
          <w:bCs/>
          <w:highlight w:val="none"/>
          <w:lang w:eastAsia="zh-CN"/>
        </w:rPr>
        <w:t>RVQ</w:t>
      </w:r>
      <w:r>
        <w:rPr>
          <w:rFonts w:hint="eastAsia"/>
          <w:b/>
          <w:bCs/>
          <w:highlight w:val="none"/>
          <w:lang w:val="en-US" w:eastAsia="zh-CN"/>
        </w:rPr>
        <w:t>o</w:t>
      </w:r>
      <w:r>
        <w:rPr>
          <w:rFonts w:hint="eastAsia"/>
          <w:b/>
          <w:bCs/>
          <w:highlight w:val="none"/>
          <w:lang w:eastAsia="zh-CN"/>
        </w:rPr>
        <w:t xml:space="preserve">E reporting method </w:t>
      </w:r>
      <w:r>
        <w:rPr>
          <w:rFonts w:hint="eastAsia"/>
          <w:b/>
          <w:bCs/>
          <w:highlight w:val="none"/>
          <w:lang w:val="en-US" w:eastAsia="zh-CN"/>
        </w:rPr>
        <w:t>can</w:t>
      </w:r>
      <w:r>
        <w:rPr>
          <w:rFonts w:hint="eastAsia"/>
          <w:b/>
          <w:bCs/>
          <w:highlight w:val="none"/>
          <w:lang w:eastAsia="zh-CN"/>
        </w:rPr>
        <w:t xml:space="preserve"> be postponed until a reply LS from SA4/5 is received.</w:t>
      </w:r>
    </w:p>
    <w:p>
      <w:pPr>
        <w:pStyle w:val="18"/>
        <w:tabs>
          <w:tab w:val="right" w:leader="dot" w:pos="9639"/>
        </w:tabs>
        <w:ind w:left="0" w:firstLine="0"/>
      </w:pPr>
      <w:r>
        <w:rPr>
          <w:rFonts w:cs="Arial"/>
          <w:b w:val="0"/>
          <w:bCs/>
        </w:rPr>
        <w:fldChar w:fldCharType="begin"/>
      </w:r>
      <w:r>
        <w:rPr>
          <w:rFonts w:cs="Arial"/>
          <w:b w:val="0"/>
          <w:bCs/>
        </w:rPr>
        <w:instrText xml:space="preserve"> TOC \n \h \z \t "Proposal" \c </w:instrText>
      </w:r>
      <w:r>
        <w:rPr>
          <w:rFonts w:cs="Arial"/>
          <w:b w:val="0"/>
          <w:bCs/>
        </w:rPr>
        <w:fldChar w:fldCharType="separate"/>
      </w:r>
    </w:p>
    <w:p>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rPr>
          <w:rFonts w:ascii="Arial" w:hAnsi="Arial" w:eastAsia="Times New Roman" w:cs="Times New Roman"/>
          <w:sz w:val="36"/>
          <w:szCs w:val="20"/>
          <w:lang w:eastAsia="ja-JP"/>
        </w:rPr>
      </w:pPr>
      <w:r>
        <w:rPr>
          <w:rFonts w:ascii="Arial" w:hAnsi="Arial" w:cs="Arial"/>
          <w:bCs/>
        </w:rPr>
        <w:fldChar w:fldCharType="end"/>
      </w:r>
      <w:bookmarkEnd w:id="2"/>
      <w:bookmarkEnd w:id="3"/>
      <w:r>
        <w:rPr>
          <w:rFonts w:ascii="Arial" w:hAnsi="Arial" w:eastAsia="Times New Roman" w:cs="Times New Roman"/>
          <w:sz w:val="36"/>
          <w:szCs w:val="20"/>
          <w:lang w:eastAsia="ja-JP"/>
        </w:rPr>
        <w:t xml:space="preserve"> References</w:t>
      </w:r>
    </w:p>
    <w:p>
      <w:pPr>
        <w:pStyle w:val="47"/>
        <w:numPr>
          <w:ilvl w:val="0"/>
          <w:numId w:val="11"/>
        </w:numPr>
        <w:rPr>
          <w:rFonts w:cs="Arial"/>
          <w:color w:val="000000"/>
        </w:rPr>
      </w:pPr>
      <w:bookmarkStart w:id="4" w:name="_Ref31646358"/>
      <w:r>
        <w:rPr>
          <w:rFonts w:hint="eastAsia"/>
        </w:rPr>
        <w:t>RP-22</w:t>
      </w:r>
      <w:r>
        <w:rPr>
          <w:rFonts w:hint="eastAsia" w:eastAsia="宋体"/>
          <w:lang w:eastAsia="zh-CN"/>
        </w:rPr>
        <w:t>1803</w:t>
      </w:r>
      <w:r>
        <w:rPr>
          <w:rFonts w:hint="eastAsia"/>
        </w:rPr>
        <w:t xml:space="preserve">, </w:t>
      </w:r>
      <w:r>
        <w:t xml:space="preserve">Enhancement on </w:t>
      </w:r>
      <w:r>
        <w:rPr>
          <w:lang w:eastAsia="zh-CN"/>
        </w:rPr>
        <w:t>NR QoE management and optimizations for diverse services</w:t>
      </w:r>
      <w:r>
        <w:t xml:space="preserve">, </w:t>
      </w:r>
      <w:r>
        <w:rPr>
          <w:rFonts w:hint="eastAsia" w:eastAsia="宋体"/>
          <w:lang w:eastAsia="zh-CN"/>
        </w:rPr>
        <w:t>June</w:t>
      </w:r>
      <w:r>
        <w:rPr>
          <w:rFonts w:hint="eastAsia"/>
        </w:rPr>
        <w:t>, 2022</w:t>
      </w:r>
    </w:p>
    <w:p>
      <w:pPr>
        <w:pStyle w:val="47"/>
        <w:numPr>
          <w:ilvl w:val="0"/>
          <w:numId w:val="11"/>
        </w:numPr>
        <w:rPr>
          <w:lang w:val="en-GB" w:eastAsia="en-GB"/>
        </w:rPr>
      </w:pPr>
      <w:r>
        <w:rPr>
          <w:rFonts w:hint="eastAsia"/>
          <w:lang w:val="en-US" w:eastAsia="zh-CN"/>
        </w:rPr>
        <w:t>R2-2213054,</w:t>
      </w:r>
      <w:bookmarkEnd w:id="4"/>
      <w:r>
        <w:rPr>
          <w:rFonts w:hint="eastAsia"/>
          <w:lang w:val="en-US" w:eastAsia="zh-CN"/>
        </w:rPr>
        <w:t xml:space="preserve"> </w:t>
      </w:r>
      <w:r>
        <w:rPr>
          <w:lang w:val="en-GB" w:eastAsia="en-GB"/>
        </w:rPr>
        <w:t xml:space="preserve">LS on </w:t>
      </w:r>
      <w:r>
        <w:t>QoE measurements in RRC IDLE/INACTIVE states</w:t>
      </w:r>
      <w:r>
        <w:rPr>
          <w:rFonts w:hint="eastAsia" w:eastAsia="宋体"/>
          <w:lang w:val="en-US" w:eastAsia="zh-CN"/>
        </w:rPr>
        <w:t>, November,2022</w:t>
      </w:r>
    </w:p>
    <w:p>
      <w:pPr>
        <w:pStyle w:val="14"/>
        <w:numPr>
          <w:ilvl w:val="0"/>
          <w:numId w:val="0"/>
        </w:numPr>
        <w:ind w:left="426"/>
        <w:rPr>
          <w:lang w:val="en-US"/>
        </w:rPr>
      </w:pPr>
    </w:p>
    <w:sectPr>
      <w:footerReference r:id="rId6" w:type="default"/>
      <w:headerReference r:id="rId5" w:type="even"/>
      <w:footnotePr>
        <w:numRestart w:val="eachSect"/>
      </w:footnotePr>
      <w:type w:val="continuous"/>
      <w:pgSz w:w="11907" w:h="16840"/>
      <w:pgMar w:top="1134" w:right="1134" w:bottom="1418" w:left="1134" w:header="680" w:footer="567" w:gutter="0"/>
      <w:cols w:space="720" w:num="1"/>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汉仪仿宋简"/>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游明朝">
    <w:altName w:val="Segoe Print"/>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E0002AFF" w:usb1="C000247B" w:usb2="00000009" w:usb3="00000000" w:csb0="200001FF" w:csb1="00000000"/>
  </w:font>
  <w:font w:name="游ゴシック Light">
    <w:panose1 w:val="020B03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Segoe UI">
    <w:panose1 w:val="020B0502040204020203"/>
    <w:charset w:val="00"/>
    <w:family w:val="swiss"/>
    <w:pitch w:val="default"/>
    <w:sig w:usb0="E4002EFF" w:usb1="C000E47F" w:usb2="00000009" w:usb3="00000000" w:csb0="200001FF" w:csb1="00000000"/>
  </w:font>
  <w:font w:name="CG Times (WN)">
    <w:altName w:val="宋体"/>
    <w:panose1 w:val="00000000000000000000"/>
    <w:charset w:val="00"/>
    <w:family w:val="roman"/>
    <w:pitch w:val="default"/>
    <w:sig w:usb0="00000000" w:usb1="00000000" w:usb2="00000000" w:usb3="00000000" w:csb0="00000001"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tabs>
        <w:tab w:val="center" w:pos="4820"/>
        <w:tab w:val="right" w:pos="9639"/>
      </w:tabs>
      <w:jc w:val="left"/>
    </w:pPr>
    <w:r>
      <w:tab/>
    </w:r>
    <w:r>
      <w:rPr>
        <w:rStyle w:val="25"/>
        <w:rFonts w:eastAsiaTheme="majorEastAsia"/>
      </w:rPr>
      <w:fldChar w:fldCharType="begin"/>
    </w:r>
    <w:r>
      <w:rPr>
        <w:rStyle w:val="25"/>
        <w:rFonts w:eastAsiaTheme="majorEastAsia"/>
      </w:rPr>
      <w:instrText xml:space="preserve"> PAGE </w:instrText>
    </w:r>
    <w:r>
      <w:rPr>
        <w:rStyle w:val="25"/>
        <w:rFonts w:eastAsiaTheme="majorEastAsia"/>
      </w:rPr>
      <w:fldChar w:fldCharType="separate"/>
    </w:r>
    <w:r>
      <w:rPr>
        <w:rStyle w:val="25"/>
        <w:rFonts w:eastAsiaTheme="majorEastAsia"/>
      </w:rPr>
      <w:t>4</w:t>
    </w:r>
    <w:r>
      <w:rPr>
        <w:rStyle w:val="25"/>
        <w:rFonts w:eastAsiaTheme="majorEastAsia"/>
      </w:rPr>
      <w:fldChar w:fldCharType="end"/>
    </w:r>
    <w:r>
      <w:rPr>
        <w:rStyle w:val="25"/>
        <w:rFonts w:eastAsiaTheme="majorEastAsia"/>
      </w:rPr>
      <w:t>/</w:t>
    </w:r>
    <w:r>
      <w:rPr>
        <w:rStyle w:val="25"/>
        <w:rFonts w:eastAsiaTheme="majorEastAsia"/>
      </w:rPr>
      <w:fldChar w:fldCharType="begin"/>
    </w:r>
    <w:r>
      <w:rPr>
        <w:rStyle w:val="25"/>
        <w:rFonts w:eastAsiaTheme="majorEastAsia"/>
      </w:rPr>
      <w:instrText xml:space="preserve"> NUMPAGES </w:instrText>
    </w:r>
    <w:r>
      <w:rPr>
        <w:rStyle w:val="25"/>
        <w:rFonts w:eastAsiaTheme="majorEastAsia"/>
      </w:rPr>
      <w:fldChar w:fldCharType="separate"/>
    </w:r>
    <w:r>
      <w:rPr>
        <w:rStyle w:val="25"/>
        <w:rFonts w:eastAsiaTheme="majorEastAsia"/>
      </w:rPr>
      <w:t>4</w:t>
    </w:r>
    <w:r>
      <w:rPr>
        <w:rStyle w:val="25"/>
        <w:rFonts w:eastAsiaTheme="majorEastAsia"/>
      </w:rPr>
      <w:fldChar w:fldCharType="end"/>
    </w:r>
    <w:r>
      <w:rPr>
        <w:rStyle w:val="25"/>
        <w:rFonts w:eastAsiaTheme="majorEastAsi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0CA652"/>
    <w:multiLevelType w:val="multilevel"/>
    <w:tmpl w:val="BD0CA652"/>
    <w:lvl w:ilvl="0" w:tentative="0">
      <w:start w:val="1"/>
      <w:numFmt w:val="decimal"/>
      <w:pStyle w:val="69"/>
      <w:lvlText w:val="Proposal %1:"/>
      <w:lvlJc w:val="left"/>
      <w:pPr>
        <w:tabs>
          <w:tab w:val="left" w:pos="0"/>
        </w:tabs>
        <w:ind w:left="0" w:firstLine="0"/>
      </w:pPr>
      <w:rPr>
        <w:rFonts w:hint="default" w:ascii="Times New Roman" w:hAnsi="Times New Roman" w:eastAsia="宋体" w:cs="Times New Roman"/>
        <w:b/>
        <w:bCs/>
        <w:i w:val="0"/>
        <w:iCs w:val="0"/>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
    <w:nsid w:val="056651AB"/>
    <w:multiLevelType w:val="multilevel"/>
    <w:tmpl w:val="056651AB"/>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C371C83"/>
    <w:multiLevelType w:val="multilevel"/>
    <w:tmpl w:val="1C371C83"/>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rPr>
        <w:b/>
        <w:bCs/>
        <w:color w:val="auto"/>
      </w:r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pStyle w:val="10"/>
      <w:lvlText w:val="%1.%2.%3.%4.%5.%6.%7.%8.%9"/>
      <w:lvlJc w:val="left"/>
      <w:pPr>
        <w:ind w:left="1584" w:hanging="1584"/>
      </w:pPr>
    </w:lvl>
  </w:abstractNum>
  <w:abstractNum w:abstractNumId="3">
    <w:nsid w:val="1D5F9262"/>
    <w:multiLevelType w:val="multilevel"/>
    <w:tmpl w:val="1D5F9262"/>
    <w:lvl w:ilvl="0" w:tentative="0">
      <w:start w:val="1"/>
      <w:numFmt w:val="bullet"/>
      <w:lvlText w:val=""/>
      <w:lvlJc w:val="left"/>
      <w:pPr>
        <w:tabs>
          <w:tab w:val="left" w:pos="567"/>
        </w:tabs>
        <w:ind w:left="567" w:hanging="567"/>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AA46647"/>
    <w:multiLevelType w:val="multilevel"/>
    <w:tmpl w:val="3AA46647"/>
    <w:lvl w:ilvl="0" w:tentative="0">
      <w:start w:val="1"/>
      <w:numFmt w:val="decimal"/>
      <w:pStyle w:val="43"/>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BA27462"/>
    <w:multiLevelType w:val="multilevel"/>
    <w:tmpl w:val="3BA27462"/>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4EE279BF"/>
    <w:multiLevelType w:val="multilevel"/>
    <w:tmpl w:val="4EE279BF"/>
    <w:lvl w:ilvl="0" w:tentative="0">
      <w:start w:val="1"/>
      <w:numFmt w:val="bullet"/>
      <w:lvlText w:val="−"/>
      <w:lvlJc w:val="left"/>
      <w:pPr>
        <w:ind w:left="840" w:hanging="420"/>
      </w:pPr>
      <w:rPr>
        <w:rFonts w:hint="eastAsia" w:ascii="微软雅黑" w:hAnsi="微软雅黑" w:eastAsia="微软雅黑"/>
        <w:lang w:val="en-GB"/>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7">
    <w:nsid w:val="5101505E"/>
    <w:multiLevelType w:val="multilevel"/>
    <w:tmpl w:val="5101505E"/>
    <w:lvl w:ilvl="0" w:tentative="0">
      <w:start w:val="1"/>
      <w:numFmt w:val="decimal"/>
      <w:pStyle w:val="44"/>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5BE65796"/>
    <w:multiLevelType w:val="singleLevel"/>
    <w:tmpl w:val="5BE65796"/>
    <w:lvl w:ilvl="0" w:tentative="0">
      <w:start w:val="1"/>
      <w:numFmt w:val="bullet"/>
      <w:lvlText w:val=""/>
      <w:lvlJc w:val="left"/>
      <w:pPr>
        <w:ind w:left="420" w:hanging="420"/>
      </w:pPr>
      <w:rPr>
        <w:rFonts w:hint="default" w:ascii="Wingdings" w:hAnsi="Wingdings"/>
      </w:rPr>
    </w:lvl>
  </w:abstractNum>
  <w:abstractNum w:abstractNumId="9">
    <w:nsid w:val="70146DC0"/>
    <w:multiLevelType w:val="multilevel"/>
    <w:tmpl w:val="70146DC0"/>
    <w:lvl w:ilvl="0" w:tentative="0">
      <w:start w:val="1"/>
      <w:numFmt w:val="bullet"/>
      <w:pStyle w:val="65"/>
      <w:lvlText w:val=""/>
      <w:lvlJc w:val="left"/>
      <w:pPr>
        <w:tabs>
          <w:tab w:val="left" w:pos="1636"/>
        </w:tabs>
        <w:ind w:left="1636"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36D6E2A"/>
    <w:multiLevelType w:val="multilevel"/>
    <w:tmpl w:val="736D6E2A"/>
    <w:lvl w:ilvl="0" w:tentative="0">
      <w:start w:val="1"/>
      <w:numFmt w:val="decimal"/>
      <w:pStyle w:val="14"/>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2"/>
  </w:num>
  <w:num w:numId="2">
    <w:abstractNumId w:val="10"/>
  </w:num>
  <w:num w:numId="3">
    <w:abstractNumId w:val="4"/>
  </w:num>
  <w:num w:numId="4">
    <w:abstractNumId w:val="7"/>
  </w:num>
  <w:num w:numId="5">
    <w:abstractNumId w:val="9"/>
  </w:num>
  <w:num w:numId="6">
    <w:abstractNumId w:val="0"/>
  </w:num>
  <w:num w:numId="7">
    <w:abstractNumId w:val="1"/>
  </w:num>
  <w:num w:numId="8">
    <w:abstractNumId w:val="6"/>
  </w:num>
  <w:num w:numId="9">
    <w:abstractNumId w:val="3"/>
  </w:num>
  <w:num w:numId="10">
    <w:abstractNumId w:val="8"/>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true"/>
  <w:documentProtection w:enforcement="0"/>
  <w:defaultTabStop w:val="720"/>
  <w:hyphenationZone w:val="425"/>
  <w:noPunctuationKerning w:val="true"/>
  <w:characterSpacingControl w:val="doNotCompress"/>
  <w:footnotePr>
    <w:numRestart w:val="eachSect"/>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00001C67"/>
    <w:rsid w:val="0000383D"/>
    <w:rsid w:val="000056D3"/>
    <w:rsid w:val="0000657C"/>
    <w:rsid w:val="000067E8"/>
    <w:rsid w:val="00007650"/>
    <w:rsid w:val="000105C1"/>
    <w:rsid w:val="00010C3E"/>
    <w:rsid w:val="00010C67"/>
    <w:rsid w:val="000120AB"/>
    <w:rsid w:val="00013A07"/>
    <w:rsid w:val="00016DC0"/>
    <w:rsid w:val="000175E7"/>
    <w:rsid w:val="00020A3D"/>
    <w:rsid w:val="000221B6"/>
    <w:rsid w:val="000225A4"/>
    <w:rsid w:val="0002343A"/>
    <w:rsid w:val="000239EF"/>
    <w:rsid w:val="00023F9C"/>
    <w:rsid w:val="000249E1"/>
    <w:rsid w:val="00025038"/>
    <w:rsid w:val="00026F6F"/>
    <w:rsid w:val="00027251"/>
    <w:rsid w:val="00032107"/>
    <w:rsid w:val="00033032"/>
    <w:rsid w:val="000341FA"/>
    <w:rsid w:val="000348F1"/>
    <w:rsid w:val="00036E85"/>
    <w:rsid w:val="00037C41"/>
    <w:rsid w:val="0004125F"/>
    <w:rsid w:val="000441E3"/>
    <w:rsid w:val="00047285"/>
    <w:rsid w:val="00050F0B"/>
    <w:rsid w:val="00051A26"/>
    <w:rsid w:val="000521E1"/>
    <w:rsid w:val="00054359"/>
    <w:rsid w:val="00055158"/>
    <w:rsid w:val="00056E42"/>
    <w:rsid w:val="00060B2D"/>
    <w:rsid w:val="0006181C"/>
    <w:rsid w:val="00061DEB"/>
    <w:rsid w:val="000623B3"/>
    <w:rsid w:val="00062C27"/>
    <w:rsid w:val="0006420A"/>
    <w:rsid w:val="00064A37"/>
    <w:rsid w:val="00067D17"/>
    <w:rsid w:val="00070678"/>
    <w:rsid w:val="00071D03"/>
    <w:rsid w:val="00073042"/>
    <w:rsid w:val="000730D5"/>
    <w:rsid w:val="00073C12"/>
    <w:rsid w:val="00074364"/>
    <w:rsid w:val="00074CFD"/>
    <w:rsid w:val="000771DD"/>
    <w:rsid w:val="0007725F"/>
    <w:rsid w:val="00077DA5"/>
    <w:rsid w:val="00081870"/>
    <w:rsid w:val="00081994"/>
    <w:rsid w:val="00081AE6"/>
    <w:rsid w:val="000842E0"/>
    <w:rsid w:val="0008436C"/>
    <w:rsid w:val="00086EB5"/>
    <w:rsid w:val="0008742F"/>
    <w:rsid w:val="0009066D"/>
    <w:rsid w:val="00090E7D"/>
    <w:rsid w:val="00090F95"/>
    <w:rsid w:val="000920E8"/>
    <w:rsid w:val="000924E1"/>
    <w:rsid w:val="000938EA"/>
    <w:rsid w:val="0009477B"/>
    <w:rsid w:val="00094E14"/>
    <w:rsid w:val="000951B6"/>
    <w:rsid w:val="00097280"/>
    <w:rsid w:val="000977BD"/>
    <w:rsid w:val="00097CF1"/>
    <w:rsid w:val="00097FE1"/>
    <w:rsid w:val="000A1CC2"/>
    <w:rsid w:val="000A2670"/>
    <w:rsid w:val="000A27E1"/>
    <w:rsid w:val="000A3704"/>
    <w:rsid w:val="000A6C76"/>
    <w:rsid w:val="000B04C3"/>
    <w:rsid w:val="000B1D9A"/>
    <w:rsid w:val="000B3B95"/>
    <w:rsid w:val="000B438B"/>
    <w:rsid w:val="000B5B37"/>
    <w:rsid w:val="000C06F5"/>
    <w:rsid w:val="000C16CD"/>
    <w:rsid w:val="000C1751"/>
    <w:rsid w:val="000C3465"/>
    <w:rsid w:val="000C3A72"/>
    <w:rsid w:val="000C48D3"/>
    <w:rsid w:val="000C4BD0"/>
    <w:rsid w:val="000D1402"/>
    <w:rsid w:val="000D247C"/>
    <w:rsid w:val="000D29E8"/>
    <w:rsid w:val="000D2DBB"/>
    <w:rsid w:val="000D623A"/>
    <w:rsid w:val="000E0F92"/>
    <w:rsid w:val="000E2AD8"/>
    <w:rsid w:val="000E4C61"/>
    <w:rsid w:val="000E62F6"/>
    <w:rsid w:val="000E6F4E"/>
    <w:rsid w:val="000E7880"/>
    <w:rsid w:val="000E7AE7"/>
    <w:rsid w:val="000F0261"/>
    <w:rsid w:val="000F0C1F"/>
    <w:rsid w:val="000F1AE0"/>
    <w:rsid w:val="000F1E9F"/>
    <w:rsid w:val="000F23CE"/>
    <w:rsid w:val="000F2CDF"/>
    <w:rsid w:val="000F3A7C"/>
    <w:rsid w:val="000F488C"/>
    <w:rsid w:val="000F795D"/>
    <w:rsid w:val="001010B4"/>
    <w:rsid w:val="0010171A"/>
    <w:rsid w:val="00101CBA"/>
    <w:rsid w:val="00101DFC"/>
    <w:rsid w:val="00104155"/>
    <w:rsid w:val="0010435B"/>
    <w:rsid w:val="001043C2"/>
    <w:rsid w:val="00107346"/>
    <w:rsid w:val="001130B5"/>
    <w:rsid w:val="00113300"/>
    <w:rsid w:val="001139EC"/>
    <w:rsid w:val="00113AC3"/>
    <w:rsid w:val="001143D1"/>
    <w:rsid w:val="00115597"/>
    <w:rsid w:val="00121D23"/>
    <w:rsid w:val="001228CB"/>
    <w:rsid w:val="00122B13"/>
    <w:rsid w:val="0012647E"/>
    <w:rsid w:val="00126A1C"/>
    <w:rsid w:val="00127147"/>
    <w:rsid w:val="001276BE"/>
    <w:rsid w:val="00130FBC"/>
    <w:rsid w:val="00132758"/>
    <w:rsid w:val="001334E5"/>
    <w:rsid w:val="00134DB5"/>
    <w:rsid w:val="0013532E"/>
    <w:rsid w:val="0013673F"/>
    <w:rsid w:val="001415C3"/>
    <w:rsid w:val="001426F4"/>
    <w:rsid w:val="00143421"/>
    <w:rsid w:val="00144F30"/>
    <w:rsid w:val="0014517C"/>
    <w:rsid w:val="00145D79"/>
    <w:rsid w:val="00150184"/>
    <w:rsid w:val="0015115B"/>
    <w:rsid w:val="001523D7"/>
    <w:rsid w:val="0015353E"/>
    <w:rsid w:val="00154287"/>
    <w:rsid w:val="00155734"/>
    <w:rsid w:val="00157AEA"/>
    <w:rsid w:val="00157B61"/>
    <w:rsid w:val="00157CDE"/>
    <w:rsid w:val="00157D6B"/>
    <w:rsid w:val="00160111"/>
    <w:rsid w:val="001604D3"/>
    <w:rsid w:val="00173B9C"/>
    <w:rsid w:val="00173C1C"/>
    <w:rsid w:val="00173EA4"/>
    <w:rsid w:val="00174ADF"/>
    <w:rsid w:val="00175F66"/>
    <w:rsid w:val="00177889"/>
    <w:rsid w:val="00180FDF"/>
    <w:rsid w:val="0018252D"/>
    <w:rsid w:val="00182F1F"/>
    <w:rsid w:val="001847FB"/>
    <w:rsid w:val="00186C13"/>
    <w:rsid w:val="00187D5F"/>
    <w:rsid w:val="00190310"/>
    <w:rsid w:val="0019194B"/>
    <w:rsid w:val="001923D5"/>
    <w:rsid w:val="00192C85"/>
    <w:rsid w:val="0019384A"/>
    <w:rsid w:val="00195074"/>
    <w:rsid w:val="00195D5C"/>
    <w:rsid w:val="00196B7F"/>
    <w:rsid w:val="001A0C26"/>
    <w:rsid w:val="001A1A34"/>
    <w:rsid w:val="001A2384"/>
    <w:rsid w:val="001A267C"/>
    <w:rsid w:val="001A443F"/>
    <w:rsid w:val="001A50E3"/>
    <w:rsid w:val="001A5BC9"/>
    <w:rsid w:val="001A62C5"/>
    <w:rsid w:val="001A7B56"/>
    <w:rsid w:val="001B0019"/>
    <w:rsid w:val="001B069E"/>
    <w:rsid w:val="001B1E4A"/>
    <w:rsid w:val="001B219F"/>
    <w:rsid w:val="001B33A0"/>
    <w:rsid w:val="001B3487"/>
    <w:rsid w:val="001B39B2"/>
    <w:rsid w:val="001C0431"/>
    <w:rsid w:val="001C2E50"/>
    <w:rsid w:val="001C52AE"/>
    <w:rsid w:val="001C7166"/>
    <w:rsid w:val="001D217A"/>
    <w:rsid w:val="001D28F3"/>
    <w:rsid w:val="001D4983"/>
    <w:rsid w:val="001D5574"/>
    <w:rsid w:val="001D5D5E"/>
    <w:rsid w:val="001D62CF"/>
    <w:rsid w:val="001E153F"/>
    <w:rsid w:val="001E1942"/>
    <w:rsid w:val="001E1FFA"/>
    <w:rsid w:val="001E2349"/>
    <w:rsid w:val="001E78F7"/>
    <w:rsid w:val="001E797D"/>
    <w:rsid w:val="001F0680"/>
    <w:rsid w:val="001F0B5D"/>
    <w:rsid w:val="001F2ABD"/>
    <w:rsid w:val="001F410D"/>
    <w:rsid w:val="001F4ED9"/>
    <w:rsid w:val="001F5611"/>
    <w:rsid w:val="001F70CB"/>
    <w:rsid w:val="001F7B70"/>
    <w:rsid w:val="002016C5"/>
    <w:rsid w:val="00202D28"/>
    <w:rsid w:val="00206C15"/>
    <w:rsid w:val="002070CF"/>
    <w:rsid w:val="00207327"/>
    <w:rsid w:val="00210356"/>
    <w:rsid w:val="00210376"/>
    <w:rsid w:val="002149F3"/>
    <w:rsid w:val="00216637"/>
    <w:rsid w:val="00220485"/>
    <w:rsid w:val="00220B68"/>
    <w:rsid w:val="00223380"/>
    <w:rsid w:val="00224F0F"/>
    <w:rsid w:val="00226221"/>
    <w:rsid w:val="0023030B"/>
    <w:rsid w:val="002303AD"/>
    <w:rsid w:val="00230E6A"/>
    <w:rsid w:val="00231FCA"/>
    <w:rsid w:val="0023252C"/>
    <w:rsid w:val="002336D6"/>
    <w:rsid w:val="0023435E"/>
    <w:rsid w:val="00235256"/>
    <w:rsid w:val="002360A9"/>
    <w:rsid w:val="002362BC"/>
    <w:rsid w:val="002370DC"/>
    <w:rsid w:val="00237335"/>
    <w:rsid w:val="00240AB7"/>
    <w:rsid w:val="00240B4C"/>
    <w:rsid w:val="002418BA"/>
    <w:rsid w:val="00243D26"/>
    <w:rsid w:val="00244686"/>
    <w:rsid w:val="00245AA2"/>
    <w:rsid w:val="00250CB5"/>
    <w:rsid w:val="002513D4"/>
    <w:rsid w:val="00251A60"/>
    <w:rsid w:val="00252B96"/>
    <w:rsid w:val="00252E27"/>
    <w:rsid w:val="00253050"/>
    <w:rsid w:val="002565CF"/>
    <w:rsid w:val="00260912"/>
    <w:rsid w:val="002631D7"/>
    <w:rsid w:val="00264506"/>
    <w:rsid w:val="00264E22"/>
    <w:rsid w:val="00266254"/>
    <w:rsid w:val="0027088B"/>
    <w:rsid w:val="00270D89"/>
    <w:rsid w:val="0027138F"/>
    <w:rsid w:val="00271925"/>
    <w:rsid w:val="00272434"/>
    <w:rsid w:val="00274EC2"/>
    <w:rsid w:val="00275242"/>
    <w:rsid w:val="00277EFA"/>
    <w:rsid w:val="002855B3"/>
    <w:rsid w:val="00286BCD"/>
    <w:rsid w:val="00290FAE"/>
    <w:rsid w:val="0029120A"/>
    <w:rsid w:val="00291768"/>
    <w:rsid w:val="002917CE"/>
    <w:rsid w:val="00292011"/>
    <w:rsid w:val="00292165"/>
    <w:rsid w:val="002958D6"/>
    <w:rsid w:val="0029690F"/>
    <w:rsid w:val="00296ED6"/>
    <w:rsid w:val="0029781C"/>
    <w:rsid w:val="002A4884"/>
    <w:rsid w:val="002A4C41"/>
    <w:rsid w:val="002A6D31"/>
    <w:rsid w:val="002A6D4B"/>
    <w:rsid w:val="002B0B5A"/>
    <w:rsid w:val="002B5790"/>
    <w:rsid w:val="002B7834"/>
    <w:rsid w:val="002C1AE9"/>
    <w:rsid w:val="002C22DD"/>
    <w:rsid w:val="002C38E3"/>
    <w:rsid w:val="002C6031"/>
    <w:rsid w:val="002D0374"/>
    <w:rsid w:val="002D13AF"/>
    <w:rsid w:val="002D141B"/>
    <w:rsid w:val="002D151E"/>
    <w:rsid w:val="002D2514"/>
    <w:rsid w:val="002D3064"/>
    <w:rsid w:val="002D3535"/>
    <w:rsid w:val="002D4DA0"/>
    <w:rsid w:val="002D5297"/>
    <w:rsid w:val="002D6608"/>
    <w:rsid w:val="002D6B83"/>
    <w:rsid w:val="002E01EE"/>
    <w:rsid w:val="002E1EE2"/>
    <w:rsid w:val="002E2A76"/>
    <w:rsid w:val="002F0795"/>
    <w:rsid w:val="002F390F"/>
    <w:rsid w:val="002F47CC"/>
    <w:rsid w:val="00300AE1"/>
    <w:rsid w:val="003040C1"/>
    <w:rsid w:val="00305BC3"/>
    <w:rsid w:val="00306F87"/>
    <w:rsid w:val="00313700"/>
    <w:rsid w:val="00313D00"/>
    <w:rsid w:val="003158BC"/>
    <w:rsid w:val="00316F58"/>
    <w:rsid w:val="00317224"/>
    <w:rsid w:val="00320952"/>
    <w:rsid w:val="00322745"/>
    <w:rsid w:val="0032317E"/>
    <w:rsid w:val="003234CA"/>
    <w:rsid w:val="00323C3D"/>
    <w:rsid w:val="00323E6D"/>
    <w:rsid w:val="00330E43"/>
    <w:rsid w:val="00331848"/>
    <w:rsid w:val="003319C3"/>
    <w:rsid w:val="003339F2"/>
    <w:rsid w:val="00334EB3"/>
    <w:rsid w:val="00335103"/>
    <w:rsid w:val="0034044B"/>
    <w:rsid w:val="0034159A"/>
    <w:rsid w:val="003433D7"/>
    <w:rsid w:val="003463DA"/>
    <w:rsid w:val="00347BE4"/>
    <w:rsid w:val="003513EC"/>
    <w:rsid w:val="003519B8"/>
    <w:rsid w:val="00352CE4"/>
    <w:rsid w:val="00356975"/>
    <w:rsid w:val="00362781"/>
    <w:rsid w:val="00364497"/>
    <w:rsid w:val="00365AF0"/>
    <w:rsid w:val="00367E05"/>
    <w:rsid w:val="00373A1D"/>
    <w:rsid w:val="00373C25"/>
    <w:rsid w:val="00374D3D"/>
    <w:rsid w:val="00375C1E"/>
    <w:rsid w:val="00375F26"/>
    <w:rsid w:val="00376920"/>
    <w:rsid w:val="0037734C"/>
    <w:rsid w:val="003807DA"/>
    <w:rsid w:val="00380C40"/>
    <w:rsid w:val="00381720"/>
    <w:rsid w:val="00382A7B"/>
    <w:rsid w:val="00383CB7"/>
    <w:rsid w:val="0038491D"/>
    <w:rsid w:val="00386D0A"/>
    <w:rsid w:val="00387CB7"/>
    <w:rsid w:val="00390A39"/>
    <w:rsid w:val="0039104F"/>
    <w:rsid w:val="0039288D"/>
    <w:rsid w:val="00392A7D"/>
    <w:rsid w:val="003961D7"/>
    <w:rsid w:val="0039638B"/>
    <w:rsid w:val="00396420"/>
    <w:rsid w:val="003967E5"/>
    <w:rsid w:val="003968C6"/>
    <w:rsid w:val="003A030F"/>
    <w:rsid w:val="003A2A53"/>
    <w:rsid w:val="003A3A0C"/>
    <w:rsid w:val="003A6958"/>
    <w:rsid w:val="003A6BAA"/>
    <w:rsid w:val="003A748E"/>
    <w:rsid w:val="003A7F5A"/>
    <w:rsid w:val="003B09B5"/>
    <w:rsid w:val="003B39FD"/>
    <w:rsid w:val="003B4D55"/>
    <w:rsid w:val="003B58AB"/>
    <w:rsid w:val="003B6885"/>
    <w:rsid w:val="003B7B6C"/>
    <w:rsid w:val="003C0720"/>
    <w:rsid w:val="003C2964"/>
    <w:rsid w:val="003C39AC"/>
    <w:rsid w:val="003C4E5D"/>
    <w:rsid w:val="003C54E0"/>
    <w:rsid w:val="003D0A07"/>
    <w:rsid w:val="003D0DB3"/>
    <w:rsid w:val="003D128E"/>
    <w:rsid w:val="003D3C82"/>
    <w:rsid w:val="003D7690"/>
    <w:rsid w:val="003D7ABE"/>
    <w:rsid w:val="003E103D"/>
    <w:rsid w:val="003E2114"/>
    <w:rsid w:val="003E3BD5"/>
    <w:rsid w:val="003E424F"/>
    <w:rsid w:val="003F2084"/>
    <w:rsid w:val="003F392E"/>
    <w:rsid w:val="003F3BF6"/>
    <w:rsid w:val="003F3DCC"/>
    <w:rsid w:val="003F4E21"/>
    <w:rsid w:val="003F544E"/>
    <w:rsid w:val="003F7C7A"/>
    <w:rsid w:val="0040199B"/>
    <w:rsid w:val="00402A4B"/>
    <w:rsid w:val="0040311B"/>
    <w:rsid w:val="00406003"/>
    <w:rsid w:val="00406D37"/>
    <w:rsid w:val="004078C5"/>
    <w:rsid w:val="00407EAE"/>
    <w:rsid w:val="0041092D"/>
    <w:rsid w:val="00411B46"/>
    <w:rsid w:val="00412F41"/>
    <w:rsid w:val="00413509"/>
    <w:rsid w:val="004139FE"/>
    <w:rsid w:val="00413AF9"/>
    <w:rsid w:val="00414585"/>
    <w:rsid w:val="00414EF2"/>
    <w:rsid w:val="00414F87"/>
    <w:rsid w:val="004153A7"/>
    <w:rsid w:val="00416942"/>
    <w:rsid w:val="00422558"/>
    <w:rsid w:val="0042373F"/>
    <w:rsid w:val="0042425C"/>
    <w:rsid w:val="0042432D"/>
    <w:rsid w:val="00424BE4"/>
    <w:rsid w:val="00425DE5"/>
    <w:rsid w:val="00427B36"/>
    <w:rsid w:val="00430072"/>
    <w:rsid w:val="0043295C"/>
    <w:rsid w:val="004345B9"/>
    <w:rsid w:val="0044049F"/>
    <w:rsid w:val="00440B7C"/>
    <w:rsid w:val="004418AD"/>
    <w:rsid w:val="0044303F"/>
    <w:rsid w:val="00446856"/>
    <w:rsid w:val="00446FEB"/>
    <w:rsid w:val="00450112"/>
    <w:rsid w:val="00450663"/>
    <w:rsid w:val="004508A9"/>
    <w:rsid w:val="004508D3"/>
    <w:rsid w:val="00452380"/>
    <w:rsid w:val="004523DE"/>
    <w:rsid w:val="00454C8E"/>
    <w:rsid w:val="00455E7B"/>
    <w:rsid w:val="00460515"/>
    <w:rsid w:val="00461AD4"/>
    <w:rsid w:val="004631A4"/>
    <w:rsid w:val="00463809"/>
    <w:rsid w:val="004640A6"/>
    <w:rsid w:val="004658C5"/>
    <w:rsid w:val="00465916"/>
    <w:rsid w:val="004661EB"/>
    <w:rsid w:val="004669C7"/>
    <w:rsid w:val="0046700E"/>
    <w:rsid w:val="004675ED"/>
    <w:rsid w:val="00467C5D"/>
    <w:rsid w:val="00467F4A"/>
    <w:rsid w:val="004720D4"/>
    <w:rsid w:val="0047308E"/>
    <w:rsid w:val="00474E4F"/>
    <w:rsid w:val="00476846"/>
    <w:rsid w:val="00477577"/>
    <w:rsid w:val="00480A92"/>
    <w:rsid w:val="00482DC0"/>
    <w:rsid w:val="00483824"/>
    <w:rsid w:val="0048514D"/>
    <w:rsid w:val="00485A33"/>
    <w:rsid w:val="004869DE"/>
    <w:rsid w:val="00491F7B"/>
    <w:rsid w:val="004927D6"/>
    <w:rsid w:val="00495F99"/>
    <w:rsid w:val="00496802"/>
    <w:rsid w:val="004A09F9"/>
    <w:rsid w:val="004A1294"/>
    <w:rsid w:val="004A4E92"/>
    <w:rsid w:val="004A5110"/>
    <w:rsid w:val="004A6677"/>
    <w:rsid w:val="004B0E33"/>
    <w:rsid w:val="004B16C8"/>
    <w:rsid w:val="004B2DF3"/>
    <w:rsid w:val="004B38D8"/>
    <w:rsid w:val="004B4624"/>
    <w:rsid w:val="004B60CE"/>
    <w:rsid w:val="004B6B34"/>
    <w:rsid w:val="004B7390"/>
    <w:rsid w:val="004B7BA7"/>
    <w:rsid w:val="004C003F"/>
    <w:rsid w:val="004C02ED"/>
    <w:rsid w:val="004C2CDC"/>
    <w:rsid w:val="004C2E26"/>
    <w:rsid w:val="004C34E1"/>
    <w:rsid w:val="004C4418"/>
    <w:rsid w:val="004C5997"/>
    <w:rsid w:val="004C60C9"/>
    <w:rsid w:val="004C79CC"/>
    <w:rsid w:val="004C7B4C"/>
    <w:rsid w:val="004D1E44"/>
    <w:rsid w:val="004D21E9"/>
    <w:rsid w:val="004D25B9"/>
    <w:rsid w:val="004D2635"/>
    <w:rsid w:val="004D3DAC"/>
    <w:rsid w:val="004D4DE8"/>
    <w:rsid w:val="004D57B4"/>
    <w:rsid w:val="004D6265"/>
    <w:rsid w:val="004D7E45"/>
    <w:rsid w:val="004E5E54"/>
    <w:rsid w:val="004E70D1"/>
    <w:rsid w:val="004E7ED1"/>
    <w:rsid w:val="004F0F59"/>
    <w:rsid w:val="004F123F"/>
    <w:rsid w:val="004F1716"/>
    <w:rsid w:val="004F3610"/>
    <w:rsid w:val="004F373E"/>
    <w:rsid w:val="004F5B36"/>
    <w:rsid w:val="004F6A49"/>
    <w:rsid w:val="004F7544"/>
    <w:rsid w:val="004F768E"/>
    <w:rsid w:val="004F7A1A"/>
    <w:rsid w:val="00501106"/>
    <w:rsid w:val="00501FF1"/>
    <w:rsid w:val="005057AF"/>
    <w:rsid w:val="00507B77"/>
    <w:rsid w:val="00511718"/>
    <w:rsid w:val="00512453"/>
    <w:rsid w:val="00515206"/>
    <w:rsid w:val="00515B45"/>
    <w:rsid w:val="00516CBE"/>
    <w:rsid w:val="00520223"/>
    <w:rsid w:val="005208F6"/>
    <w:rsid w:val="00523D86"/>
    <w:rsid w:val="00524548"/>
    <w:rsid w:val="00527D66"/>
    <w:rsid w:val="00534D2E"/>
    <w:rsid w:val="00535C95"/>
    <w:rsid w:val="00536007"/>
    <w:rsid w:val="00537993"/>
    <w:rsid w:val="00537C71"/>
    <w:rsid w:val="00540AA1"/>
    <w:rsid w:val="00540ACD"/>
    <w:rsid w:val="00540E0B"/>
    <w:rsid w:val="005414C3"/>
    <w:rsid w:val="005414E2"/>
    <w:rsid w:val="00544058"/>
    <w:rsid w:val="005446A3"/>
    <w:rsid w:val="005474DC"/>
    <w:rsid w:val="00547784"/>
    <w:rsid w:val="00551C88"/>
    <w:rsid w:val="0055340A"/>
    <w:rsid w:val="00554479"/>
    <w:rsid w:val="00554BB9"/>
    <w:rsid w:val="0056329F"/>
    <w:rsid w:val="005640CE"/>
    <w:rsid w:val="00565560"/>
    <w:rsid w:val="0056591A"/>
    <w:rsid w:val="00565A11"/>
    <w:rsid w:val="00566966"/>
    <w:rsid w:val="005679A8"/>
    <w:rsid w:val="00567FC6"/>
    <w:rsid w:val="00571D53"/>
    <w:rsid w:val="0057414A"/>
    <w:rsid w:val="00575C78"/>
    <w:rsid w:val="005774C6"/>
    <w:rsid w:val="00581BC2"/>
    <w:rsid w:val="005826CA"/>
    <w:rsid w:val="00583B5C"/>
    <w:rsid w:val="0059009D"/>
    <w:rsid w:val="00590211"/>
    <w:rsid w:val="00590647"/>
    <w:rsid w:val="00590EB8"/>
    <w:rsid w:val="00591ED4"/>
    <w:rsid w:val="005941D1"/>
    <w:rsid w:val="00594330"/>
    <w:rsid w:val="0059472A"/>
    <w:rsid w:val="00595B77"/>
    <w:rsid w:val="00596247"/>
    <w:rsid w:val="0059788D"/>
    <w:rsid w:val="005A1869"/>
    <w:rsid w:val="005A1FD1"/>
    <w:rsid w:val="005A4A52"/>
    <w:rsid w:val="005A5267"/>
    <w:rsid w:val="005A55B6"/>
    <w:rsid w:val="005A5E1B"/>
    <w:rsid w:val="005A6CC7"/>
    <w:rsid w:val="005B0CC2"/>
    <w:rsid w:val="005B13C4"/>
    <w:rsid w:val="005B15D1"/>
    <w:rsid w:val="005B25A4"/>
    <w:rsid w:val="005B45AF"/>
    <w:rsid w:val="005B4741"/>
    <w:rsid w:val="005B6610"/>
    <w:rsid w:val="005B67F0"/>
    <w:rsid w:val="005B7614"/>
    <w:rsid w:val="005C0BE4"/>
    <w:rsid w:val="005C64A2"/>
    <w:rsid w:val="005D0E08"/>
    <w:rsid w:val="005D1D4F"/>
    <w:rsid w:val="005D5779"/>
    <w:rsid w:val="005E159D"/>
    <w:rsid w:val="005E1D1E"/>
    <w:rsid w:val="005E21B3"/>
    <w:rsid w:val="005E5FE0"/>
    <w:rsid w:val="005E7A68"/>
    <w:rsid w:val="005F04AF"/>
    <w:rsid w:val="005F1499"/>
    <w:rsid w:val="005F1B93"/>
    <w:rsid w:val="005F2858"/>
    <w:rsid w:val="005F2FCD"/>
    <w:rsid w:val="005F3B56"/>
    <w:rsid w:val="005F52DE"/>
    <w:rsid w:val="005F5ADF"/>
    <w:rsid w:val="005F5FAE"/>
    <w:rsid w:val="005F6032"/>
    <w:rsid w:val="005F74C9"/>
    <w:rsid w:val="00600216"/>
    <w:rsid w:val="006002E1"/>
    <w:rsid w:val="006015B6"/>
    <w:rsid w:val="00601A16"/>
    <w:rsid w:val="00604D63"/>
    <w:rsid w:val="00605181"/>
    <w:rsid w:val="00606F55"/>
    <w:rsid w:val="006071BF"/>
    <w:rsid w:val="006105A1"/>
    <w:rsid w:val="00610A42"/>
    <w:rsid w:val="00613BD2"/>
    <w:rsid w:val="00613CE2"/>
    <w:rsid w:val="00614B74"/>
    <w:rsid w:val="00617E86"/>
    <w:rsid w:val="0062090E"/>
    <w:rsid w:val="00621A07"/>
    <w:rsid w:val="006245F2"/>
    <w:rsid w:val="00624B02"/>
    <w:rsid w:val="00624F2D"/>
    <w:rsid w:val="006251B6"/>
    <w:rsid w:val="006419AF"/>
    <w:rsid w:val="0064204A"/>
    <w:rsid w:val="006428B0"/>
    <w:rsid w:val="0064387B"/>
    <w:rsid w:val="00643EAC"/>
    <w:rsid w:val="00644521"/>
    <w:rsid w:val="006462D4"/>
    <w:rsid w:val="0065355C"/>
    <w:rsid w:val="006549EF"/>
    <w:rsid w:val="00655681"/>
    <w:rsid w:val="006572E7"/>
    <w:rsid w:val="00657D86"/>
    <w:rsid w:val="00657EF6"/>
    <w:rsid w:val="006600AC"/>
    <w:rsid w:val="006605F3"/>
    <w:rsid w:val="006613ED"/>
    <w:rsid w:val="0066327F"/>
    <w:rsid w:val="00665692"/>
    <w:rsid w:val="006658DA"/>
    <w:rsid w:val="0066592E"/>
    <w:rsid w:val="00670DE5"/>
    <w:rsid w:val="00671002"/>
    <w:rsid w:val="00671650"/>
    <w:rsid w:val="00672421"/>
    <w:rsid w:val="00672710"/>
    <w:rsid w:val="006728F5"/>
    <w:rsid w:val="006728F8"/>
    <w:rsid w:val="00675F38"/>
    <w:rsid w:val="00676A53"/>
    <w:rsid w:val="00676CC1"/>
    <w:rsid w:val="006774D1"/>
    <w:rsid w:val="00677AEA"/>
    <w:rsid w:val="0068014E"/>
    <w:rsid w:val="00680F4E"/>
    <w:rsid w:val="006816B7"/>
    <w:rsid w:val="00681A9A"/>
    <w:rsid w:val="00682205"/>
    <w:rsid w:val="00685DE6"/>
    <w:rsid w:val="006920D6"/>
    <w:rsid w:val="00694280"/>
    <w:rsid w:val="0069451A"/>
    <w:rsid w:val="00694AEA"/>
    <w:rsid w:val="00696731"/>
    <w:rsid w:val="00697A80"/>
    <w:rsid w:val="006A134C"/>
    <w:rsid w:val="006A402D"/>
    <w:rsid w:val="006A6071"/>
    <w:rsid w:val="006A6DAD"/>
    <w:rsid w:val="006A6E9F"/>
    <w:rsid w:val="006B06B1"/>
    <w:rsid w:val="006B26BE"/>
    <w:rsid w:val="006B5552"/>
    <w:rsid w:val="006B6588"/>
    <w:rsid w:val="006B665C"/>
    <w:rsid w:val="006C056D"/>
    <w:rsid w:val="006C0CAD"/>
    <w:rsid w:val="006C11CA"/>
    <w:rsid w:val="006C2B8A"/>
    <w:rsid w:val="006C4227"/>
    <w:rsid w:val="006C4434"/>
    <w:rsid w:val="006C4FC5"/>
    <w:rsid w:val="006C5BE9"/>
    <w:rsid w:val="006C6D16"/>
    <w:rsid w:val="006C75E1"/>
    <w:rsid w:val="006D1685"/>
    <w:rsid w:val="006D62EF"/>
    <w:rsid w:val="006E055B"/>
    <w:rsid w:val="006E21AA"/>
    <w:rsid w:val="006E2A8B"/>
    <w:rsid w:val="006E3CBA"/>
    <w:rsid w:val="006E6E38"/>
    <w:rsid w:val="006E6E7E"/>
    <w:rsid w:val="006E6FA7"/>
    <w:rsid w:val="006F045A"/>
    <w:rsid w:val="006F26EF"/>
    <w:rsid w:val="006F4814"/>
    <w:rsid w:val="006F6D47"/>
    <w:rsid w:val="00700255"/>
    <w:rsid w:val="007008F4"/>
    <w:rsid w:val="00702B1A"/>
    <w:rsid w:val="00704EFF"/>
    <w:rsid w:val="00705607"/>
    <w:rsid w:val="00706DCB"/>
    <w:rsid w:val="00707DFE"/>
    <w:rsid w:val="0071117B"/>
    <w:rsid w:val="007119C9"/>
    <w:rsid w:val="00712D2F"/>
    <w:rsid w:val="00713320"/>
    <w:rsid w:val="00716BA0"/>
    <w:rsid w:val="00716E25"/>
    <w:rsid w:val="007209F2"/>
    <w:rsid w:val="007222B6"/>
    <w:rsid w:val="00723BEA"/>
    <w:rsid w:val="00724826"/>
    <w:rsid w:val="0072583E"/>
    <w:rsid w:val="00725D3C"/>
    <w:rsid w:val="00726F10"/>
    <w:rsid w:val="007305CB"/>
    <w:rsid w:val="0073140A"/>
    <w:rsid w:val="00731656"/>
    <w:rsid w:val="007320D5"/>
    <w:rsid w:val="007328CA"/>
    <w:rsid w:val="00734134"/>
    <w:rsid w:val="0074009A"/>
    <w:rsid w:val="00740AC1"/>
    <w:rsid w:val="00741160"/>
    <w:rsid w:val="00742E78"/>
    <w:rsid w:val="00743045"/>
    <w:rsid w:val="007437C0"/>
    <w:rsid w:val="00744243"/>
    <w:rsid w:val="00744493"/>
    <w:rsid w:val="00745A7E"/>
    <w:rsid w:val="00746DA8"/>
    <w:rsid w:val="0075258A"/>
    <w:rsid w:val="00752CD1"/>
    <w:rsid w:val="0075329E"/>
    <w:rsid w:val="00755318"/>
    <w:rsid w:val="00757646"/>
    <w:rsid w:val="00761AEA"/>
    <w:rsid w:val="007630CC"/>
    <w:rsid w:val="00763318"/>
    <w:rsid w:val="00765E93"/>
    <w:rsid w:val="00766D88"/>
    <w:rsid w:val="00767C33"/>
    <w:rsid w:val="0077041A"/>
    <w:rsid w:val="00773CEA"/>
    <w:rsid w:val="00773EE7"/>
    <w:rsid w:val="00774BB7"/>
    <w:rsid w:val="00776453"/>
    <w:rsid w:val="00777078"/>
    <w:rsid w:val="007773A0"/>
    <w:rsid w:val="007806C5"/>
    <w:rsid w:val="00781203"/>
    <w:rsid w:val="00782F4C"/>
    <w:rsid w:val="00785B2A"/>
    <w:rsid w:val="007871F4"/>
    <w:rsid w:val="007873E9"/>
    <w:rsid w:val="00787D89"/>
    <w:rsid w:val="0079040C"/>
    <w:rsid w:val="00790A70"/>
    <w:rsid w:val="007922DF"/>
    <w:rsid w:val="007952ED"/>
    <w:rsid w:val="00796B14"/>
    <w:rsid w:val="007977F8"/>
    <w:rsid w:val="007A0FDF"/>
    <w:rsid w:val="007A1087"/>
    <w:rsid w:val="007A27EF"/>
    <w:rsid w:val="007A50C2"/>
    <w:rsid w:val="007B0734"/>
    <w:rsid w:val="007B25C0"/>
    <w:rsid w:val="007B27E3"/>
    <w:rsid w:val="007B30A2"/>
    <w:rsid w:val="007B5F98"/>
    <w:rsid w:val="007B7646"/>
    <w:rsid w:val="007B7E79"/>
    <w:rsid w:val="007C3649"/>
    <w:rsid w:val="007C62FD"/>
    <w:rsid w:val="007C67EB"/>
    <w:rsid w:val="007C72E2"/>
    <w:rsid w:val="007D0698"/>
    <w:rsid w:val="007D2A91"/>
    <w:rsid w:val="007D3143"/>
    <w:rsid w:val="007D5A57"/>
    <w:rsid w:val="007E065A"/>
    <w:rsid w:val="007E0FF1"/>
    <w:rsid w:val="007E243E"/>
    <w:rsid w:val="007E26DA"/>
    <w:rsid w:val="007E36EA"/>
    <w:rsid w:val="007E3F0B"/>
    <w:rsid w:val="007F243E"/>
    <w:rsid w:val="007F363E"/>
    <w:rsid w:val="007F3DCE"/>
    <w:rsid w:val="007F422D"/>
    <w:rsid w:val="007F49B8"/>
    <w:rsid w:val="007F67C1"/>
    <w:rsid w:val="007F70D7"/>
    <w:rsid w:val="007F7EDC"/>
    <w:rsid w:val="008014DB"/>
    <w:rsid w:val="00802987"/>
    <w:rsid w:val="00802D77"/>
    <w:rsid w:val="00803C86"/>
    <w:rsid w:val="00805D24"/>
    <w:rsid w:val="00807164"/>
    <w:rsid w:val="00807E70"/>
    <w:rsid w:val="0081000B"/>
    <w:rsid w:val="0081069B"/>
    <w:rsid w:val="00810DFB"/>
    <w:rsid w:val="00812633"/>
    <w:rsid w:val="008129A1"/>
    <w:rsid w:val="00812AFE"/>
    <w:rsid w:val="008139EB"/>
    <w:rsid w:val="00815D66"/>
    <w:rsid w:val="00816EE2"/>
    <w:rsid w:val="0081741E"/>
    <w:rsid w:val="00817598"/>
    <w:rsid w:val="008178C3"/>
    <w:rsid w:val="00823335"/>
    <w:rsid w:val="008235EB"/>
    <w:rsid w:val="00824706"/>
    <w:rsid w:val="008255F6"/>
    <w:rsid w:val="00826585"/>
    <w:rsid w:val="0083273F"/>
    <w:rsid w:val="00832842"/>
    <w:rsid w:val="00832CAA"/>
    <w:rsid w:val="00833328"/>
    <w:rsid w:val="0083405D"/>
    <w:rsid w:val="00835389"/>
    <w:rsid w:val="00836846"/>
    <w:rsid w:val="0083795E"/>
    <w:rsid w:val="00840570"/>
    <w:rsid w:val="00841BB1"/>
    <w:rsid w:val="008463F0"/>
    <w:rsid w:val="00846BDD"/>
    <w:rsid w:val="0084749B"/>
    <w:rsid w:val="008478E6"/>
    <w:rsid w:val="00850652"/>
    <w:rsid w:val="00850B82"/>
    <w:rsid w:val="0085519A"/>
    <w:rsid w:val="00856D7F"/>
    <w:rsid w:val="008578B5"/>
    <w:rsid w:val="00860120"/>
    <w:rsid w:val="0086156F"/>
    <w:rsid w:val="0086169C"/>
    <w:rsid w:val="00861BBE"/>
    <w:rsid w:val="00864653"/>
    <w:rsid w:val="00865DA0"/>
    <w:rsid w:val="00866923"/>
    <w:rsid w:val="00872C6B"/>
    <w:rsid w:val="00873D28"/>
    <w:rsid w:val="00875277"/>
    <w:rsid w:val="00875D61"/>
    <w:rsid w:val="00876084"/>
    <w:rsid w:val="00880E28"/>
    <w:rsid w:val="008814B9"/>
    <w:rsid w:val="00887210"/>
    <w:rsid w:val="00887F5C"/>
    <w:rsid w:val="00891DCF"/>
    <w:rsid w:val="0089331F"/>
    <w:rsid w:val="00893F56"/>
    <w:rsid w:val="00893FF9"/>
    <w:rsid w:val="0089407E"/>
    <w:rsid w:val="00896A0D"/>
    <w:rsid w:val="00896AF0"/>
    <w:rsid w:val="00897C56"/>
    <w:rsid w:val="008A2A67"/>
    <w:rsid w:val="008A3C75"/>
    <w:rsid w:val="008B0A80"/>
    <w:rsid w:val="008B0CF7"/>
    <w:rsid w:val="008B20D5"/>
    <w:rsid w:val="008B2D78"/>
    <w:rsid w:val="008B4CCB"/>
    <w:rsid w:val="008B6B6D"/>
    <w:rsid w:val="008B7BA8"/>
    <w:rsid w:val="008C0709"/>
    <w:rsid w:val="008C19AD"/>
    <w:rsid w:val="008C2D44"/>
    <w:rsid w:val="008C35B2"/>
    <w:rsid w:val="008C39B2"/>
    <w:rsid w:val="008C58DB"/>
    <w:rsid w:val="008C743C"/>
    <w:rsid w:val="008C7F58"/>
    <w:rsid w:val="008D01F7"/>
    <w:rsid w:val="008D09D0"/>
    <w:rsid w:val="008D1AE2"/>
    <w:rsid w:val="008D1FF1"/>
    <w:rsid w:val="008D2529"/>
    <w:rsid w:val="008D278A"/>
    <w:rsid w:val="008D2CAF"/>
    <w:rsid w:val="008D2FE0"/>
    <w:rsid w:val="008D3C4D"/>
    <w:rsid w:val="008D4629"/>
    <w:rsid w:val="008D4846"/>
    <w:rsid w:val="008D6606"/>
    <w:rsid w:val="008E0200"/>
    <w:rsid w:val="008E1591"/>
    <w:rsid w:val="008E28B6"/>
    <w:rsid w:val="008E63A0"/>
    <w:rsid w:val="008E67DD"/>
    <w:rsid w:val="008E7AC0"/>
    <w:rsid w:val="008F0740"/>
    <w:rsid w:val="008F1F3C"/>
    <w:rsid w:val="008F217F"/>
    <w:rsid w:val="008F389F"/>
    <w:rsid w:val="008F3CD9"/>
    <w:rsid w:val="008F4E00"/>
    <w:rsid w:val="008F4FBC"/>
    <w:rsid w:val="008F52DB"/>
    <w:rsid w:val="008F6283"/>
    <w:rsid w:val="008F6558"/>
    <w:rsid w:val="008F7B12"/>
    <w:rsid w:val="00902B5E"/>
    <w:rsid w:val="009049B6"/>
    <w:rsid w:val="009063F7"/>
    <w:rsid w:val="00907D41"/>
    <w:rsid w:val="009105AC"/>
    <w:rsid w:val="009147ED"/>
    <w:rsid w:val="009159BB"/>
    <w:rsid w:val="00916108"/>
    <w:rsid w:val="00916F9E"/>
    <w:rsid w:val="009209E1"/>
    <w:rsid w:val="00920B86"/>
    <w:rsid w:val="00921541"/>
    <w:rsid w:val="009234AD"/>
    <w:rsid w:val="009239AD"/>
    <w:rsid w:val="009266E5"/>
    <w:rsid w:val="0092749F"/>
    <w:rsid w:val="00930988"/>
    <w:rsid w:val="0093434A"/>
    <w:rsid w:val="00936C7A"/>
    <w:rsid w:val="00940491"/>
    <w:rsid w:val="00943644"/>
    <w:rsid w:val="0094667D"/>
    <w:rsid w:val="0094710D"/>
    <w:rsid w:val="00947AB0"/>
    <w:rsid w:val="0095366D"/>
    <w:rsid w:val="009555AF"/>
    <w:rsid w:val="009564A8"/>
    <w:rsid w:val="0095680C"/>
    <w:rsid w:val="0095782E"/>
    <w:rsid w:val="00957948"/>
    <w:rsid w:val="009622BB"/>
    <w:rsid w:val="00967873"/>
    <w:rsid w:val="00967DF9"/>
    <w:rsid w:val="00971B60"/>
    <w:rsid w:val="009726D3"/>
    <w:rsid w:val="00973A1F"/>
    <w:rsid w:val="009754DE"/>
    <w:rsid w:val="00976F82"/>
    <w:rsid w:val="00977285"/>
    <w:rsid w:val="009802E9"/>
    <w:rsid w:val="009836C1"/>
    <w:rsid w:val="00983DE7"/>
    <w:rsid w:val="00984C6F"/>
    <w:rsid w:val="009859C2"/>
    <w:rsid w:val="0098634C"/>
    <w:rsid w:val="00987EA9"/>
    <w:rsid w:val="009949A9"/>
    <w:rsid w:val="0099597D"/>
    <w:rsid w:val="00995A30"/>
    <w:rsid w:val="00996E9B"/>
    <w:rsid w:val="0099705C"/>
    <w:rsid w:val="0099745C"/>
    <w:rsid w:val="00997AF8"/>
    <w:rsid w:val="009A076D"/>
    <w:rsid w:val="009A0B90"/>
    <w:rsid w:val="009A30BC"/>
    <w:rsid w:val="009A4F2D"/>
    <w:rsid w:val="009A5842"/>
    <w:rsid w:val="009B0AC6"/>
    <w:rsid w:val="009B1EAC"/>
    <w:rsid w:val="009B3A13"/>
    <w:rsid w:val="009B4A99"/>
    <w:rsid w:val="009B550C"/>
    <w:rsid w:val="009B63B1"/>
    <w:rsid w:val="009B63FD"/>
    <w:rsid w:val="009B6F8E"/>
    <w:rsid w:val="009C2377"/>
    <w:rsid w:val="009C2C6F"/>
    <w:rsid w:val="009C45E6"/>
    <w:rsid w:val="009C497F"/>
    <w:rsid w:val="009C72F3"/>
    <w:rsid w:val="009C7E91"/>
    <w:rsid w:val="009D0AA0"/>
    <w:rsid w:val="009D3D27"/>
    <w:rsid w:val="009D47FF"/>
    <w:rsid w:val="009D4AF2"/>
    <w:rsid w:val="009D5D6D"/>
    <w:rsid w:val="009D6E75"/>
    <w:rsid w:val="009E0B4C"/>
    <w:rsid w:val="009E279A"/>
    <w:rsid w:val="009E35DF"/>
    <w:rsid w:val="009E3A9A"/>
    <w:rsid w:val="009E4134"/>
    <w:rsid w:val="009E4C75"/>
    <w:rsid w:val="009E57C4"/>
    <w:rsid w:val="009E6437"/>
    <w:rsid w:val="009E7AA6"/>
    <w:rsid w:val="009E7E17"/>
    <w:rsid w:val="009F104D"/>
    <w:rsid w:val="009F28E7"/>
    <w:rsid w:val="009F7236"/>
    <w:rsid w:val="00A01481"/>
    <w:rsid w:val="00A065F2"/>
    <w:rsid w:val="00A107B0"/>
    <w:rsid w:val="00A10F8F"/>
    <w:rsid w:val="00A17646"/>
    <w:rsid w:val="00A176F6"/>
    <w:rsid w:val="00A20BD8"/>
    <w:rsid w:val="00A22389"/>
    <w:rsid w:val="00A22E84"/>
    <w:rsid w:val="00A24FEC"/>
    <w:rsid w:val="00A25C02"/>
    <w:rsid w:val="00A25C69"/>
    <w:rsid w:val="00A25F74"/>
    <w:rsid w:val="00A3043E"/>
    <w:rsid w:val="00A311C8"/>
    <w:rsid w:val="00A3291B"/>
    <w:rsid w:val="00A34C4E"/>
    <w:rsid w:val="00A3693F"/>
    <w:rsid w:val="00A375DB"/>
    <w:rsid w:val="00A405FC"/>
    <w:rsid w:val="00A409BC"/>
    <w:rsid w:val="00A41E40"/>
    <w:rsid w:val="00A454D0"/>
    <w:rsid w:val="00A46A1F"/>
    <w:rsid w:val="00A51716"/>
    <w:rsid w:val="00A518E5"/>
    <w:rsid w:val="00A52CB5"/>
    <w:rsid w:val="00A5399D"/>
    <w:rsid w:val="00A53DC9"/>
    <w:rsid w:val="00A540B0"/>
    <w:rsid w:val="00A55BB7"/>
    <w:rsid w:val="00A55C18"/>
    <w:rsid w:val="00A5602D"/>
    <w:rsid w:val="00A578BF"/>
    <w:rsid w:val="00A60A0C"/>
    <w:rsid w:val="00A62D97"/>
    <w:rsid w:val="00A62F52"/>
    <w:rsid w:val="00A634D0"/>
    <w:rsid w:val="00A63907"/>
    <w:rsid w:val="00A63DC8"/>
    <w:rsid w:val="00A63E79"/>
    <w:rsid w:val="00A65F48"/>
    <w:rsid w:val="00A66268"/>
    <w:rsid w:val="00A67BB8"/>
    <w:rsid w:val="00A70703"/>
    <w:rsid w:val="00A71611"/>
    <w:rsid w:val="00A71EA5"/>
    <w:rsid w:val="00A72FEE"/>
    <w:rsid w:val="00A73663"/>
    <w:rsid w:val="00A7651A"/>
    <w:rsid w:val="00A76A85"/>
    <w:rsid w:val="00A77EBB"/>
    <w:rsid w:val="00A818BE"/>
    <w:rsid w:val="00A81F9F"/>
    <w:rsid w:val="00A83E58"/>
    <w:rsid w:val="00A87252"/>
    <w:rsid w:val="00A90FCC"/>
    <w:rsid w:val="00A9170F"/>
    <w:rsid w:val="00A93431"/>
    <w:rsid w:val="00A9356A"/>
    <w:rsid w:val="00A942FD"/>
    <w:rsid w:val="00A94472"/>
    <w:rsid w:val="00A97187"/>
    <w:rsid w:val="00A97617"/>
    <w:rsid w:val="00AA1D42"/>
    <w:rsid w:val="00AA36C1"/>
    <w:rsid w:val="00AA45E7"/>
    <w:rsid w:val="00AA5084"/>
    <w:rsid w:val="00AA73A4"/>
    <w:rsid w:val="00AB0524"/>
    <w:rsid w:val="00AB1928"/>
    <w:rsid w:val="00AB1B41"/>
    <w:rsid w:val="00AB1FC7"/>
    <w:rsid w:val="00AB2E94"/>
    <w:rsid w:val="00AB33BD"/>
    <w:rsid w:val="00AB4FB7"/>
    <w:rsid w:val="00AB5EE0"/>
    <w:rsid w:val="00AB7AE2"/>
    <w:rsid w:val="00AC07FB"/>
    <w:rsid w:val="00AC110F"/>
    <w:rsid w:val="00AC1B9B"/>
    <w:rsid w:val="00AC2F85"/>
    <w:rsid w:val="00AC547F"/>
    <w:rsid w:val="00AC563D"/>
    <w:rsid w:val="00AC5A55"/>
    <w:rsid w:val="00AC6785"/>
    <w:rsid w:val="00AD036C"/>
    <w:rsid w:val="00AD0B39"/>
    <w:rsid w:val="00AD1E6A"/>
    <w:rsid w:val="00AD1EA8"/>
    <w:rsid w:val="00AD3D74"/>
    <w:rsid w:val="00AD4FC0"/>
    <w:rsid w:val="00AE062E"/>
    <w:rsid w:val="00AE2E42"/>
    <w:rsid w:val="00AE3CF9"/>
    <w:rsid w:val="00AE53F6"/>
    <w:rsid w:val="00AE6D1B"/>
    <w:rsid w:val="00AF13C2"/>
    <w:rsid w:val="00AF211A"/>
    <w:rsid w:val="00AF46D6"/>
    <w:rsid w:val="00AF472C"/>
    <w:rsid w:val="00AF4EB9"/>
    <w:rsid w:val="00AF4F1B"/>
    <w:rsid w:val="00AF6B7B"/>
    <w:rsid w:val="00AF7256"/>
    <w:rsid w:val="00B016A9"/>
    <w:rsid w:val="00B04144"/>
    <w:rsid w:val="00B05370"/>
    <w:rsid w:val="00B07E2D"/>
    <w:rsid w:val="00B104CF"/>
    <w:rsid w:val="00B1069D"/>
    <w:rsid w:val="00B11F81"/>
    <w:rsid w:val="00B13DCC"/>
    <w:rsid w:val="00B167A4"/>
    <w:rsid w:val="00B16FFA"/>
    <w:rsid w:val="00B20D1F"/>
    <w:rsid w:val="00B22844"/>
    <w:rsid w:val="00B22A29"/>
    <w:rsid w:val="00B22CD8"/>
    <w:rsid w:val="00B23333"/>
    <w:rsid w:val="00B237A9"/>
    <w:rsid w:val="00B240DA"/>
    <w:rsid w:val="00B242FE"/>
    <w:rsid w:val="00B24BA6"/>
    <w:rsid w:val="00B24F39"/>
    <w:rsid w:val="00B26530"/>
    <w:rsid w:val="00B2765B"/>
    <w:rsid w:val="00B30929"/>
    <w:rsid w:val="00B30B87"/>
    <w:rsid w:val="00B31ACB"/>
    <w:rsid w:val="00B31CAA"/>
    <w:rsid w:val="00B32FDE"/>
    <w:rsid w:val="00B36600"/>
    <w:rsid w:val="00B4087F"/>
    <w:rsid w:val="00B40DE7"/>
    <w:rsid w:val="00B4148D"/>
    <w:rsid w:val="00B43038"/>
    <w:rsid w:val="00B432D8"/>
    <w:rsid w:val="00B4441D"/>
    <w:rsid w:val="00B46307"/>
    <w:rsid w:val="00B5031E"/>
    <w:rsid w:val="00B513AE"/>
    <w:rsid w:val="00B52965"/>
    <w:rsid w:val="00B54071"/>
    <w:rsid w:val="00B54EDA"/>
    <w:rsid w:val="00B558EA"/>
    <w:rsid w:val="00B55E39"/>
    <w:rsid w:val="00B56647"/>
    <w:rsid w:val="00B56B7F"/>
    <w:rsid w:val="00B579A5"/>
    <w:rsid w:val="00B602F6"/>
    <w:rsid w:val="00B61D6E"/>
    <w:rsid w:val="00B639AC"/>
    <w:rsid w:val="00B64B64"/>
    <w:rsid w:val="00B64D4B"/>
    <w:rsid w:val="00B658C1"/>
    <w:rsid w:val="00B67845"/>
    <w:rsid w:val="00B72F29"/>
    <w:rsid w:val="00B74A29"/>
    <w:rsid w:val="00B761E5"/>
    <w:rsid w:val="00B7679F"/>
    <w:rsid w:val="00B76901"/>
    <w:rsid w:val="00B76C37"/>
    <w:rsid w:val="00B778B8"/>
    <w:rsid w:val="00B81A34"/>
    <w:rsid w:val="00B8545D"/>
    <w:rsid w:val="00B862A1"/>
    <w:rsid w:val="00B87F43"/>
    <w:rsid w:val="00B902DF"/>
    <w:rsid w:val="00B90367"/>
    <w:rsid w:val="00B95917"/>
    <w:rsid w:val="00B977B2"/>
    <w:rsid w:val="00BA037C"/>
    <w:rsid w:val="00BA0A29"/>
    <w:rsid w:val="00BA15BC"/>
    <w:rsid w:val="00BA3E6E"/>
    <w:rsid w:val="00BA41B2"/>
    <w:rsid w:val="00BA6942"/>
    <w:rsid w:val="00BA7C5C"/>
    <w:rsid w:val="00BA7CC6"/>
    <w:rsid w:val="00BB00B4"/>
    <w:rsid w:val="00BB018D"/>
    <w:rsid w:val="00BB09A1"/>
    <w:rsid w:val="00BB2445"/>
    <w:rsid w:val="00BB42B5"/>
    <w:rsid w:val="00BB46D9"/>
    <w:rsid w:val="00BB518F"/>
    <w:rsid w:val="00BB7514"/>
    <w:rsid w:val="00BC19F9"/>
    <w:rsid w:val="00BC2305"/>
    <w:rsid w:val="00BC39FB"/>
    <w:rsid w:val="00BC3E64"/>
    <w:rsid w:val="00BC648B"/>
    <w:rsid w:val="00BD01B9"/>
    <w:rsid w:val="00BD0661"/>
    <w:rsid w:val="00BD226B"/>
    <w:rsid w:val="00BD2E25"/>
    <w:rsid w:val="00BD35A3"/>
    <w:rsid w:val="00BD384D"/>
    <w:rsid w:val="00BD5350"/>
    <w:rsid w:val="00BD6D84"/>
    <w:rsid w:val="00BE01FD"/>
    <w:rsid w:val="00BE0898"/>
    <w:rsid w:val="00BE11A6"/>
    <w:rsid w:val="00BE276E"/>
    <w:rsid w:val="00BE2A6C"/>
    <w:rsid w:val="00BE3970"/>
    <w:rsid w:val="00BF75F6"/>
    <w:rsid w:val="00BF7BB8"/>
    <w:rsid w:val="00C0337D"/>
    <w:rsid w:val="00C03AE0"/>
    <w:rsid w:val="00C074B6"/>
    <w:rsid w:val="00C1096F"/>
    <w:rsid w:val="00C11746"/>
    <w:rsid w:val="00C130BC"/>
    <w:rsid w:val="00C15915"/>
    <w:rsid w:val="00C17369"/>
    <w:rsid w:val="00C2073A"/>
    <w:rsid w:val="00C20F9F"/>
    <w:rsid w:val="00C2114E"/>
    <w:rsid w:val="00C224C5"/>
    <w:rsid w:val="00C22B05"/>
    <w:rsid w:val="00C22B14"/>
    <w:rsid w:val="00C24242"/>
    <w:rsid w:val="00C24ED6"/>
    <w:rsid w:val="00C27829"/>
    <w:rsid w:val="00C27998"/>
    <w:rsid w:val="00C30367"/>
    <w:rsid w:val="00C303EB"/>
    <w:rsid w:val="00C31320"/>
    <w:rsid w:val="00C318C8"/>
    <w:rsid w:val="00C334F7"/>
    <w:rsid w:val="00C347FB"/>
    <w:rsid w:val="00C3720E"/>
    <w:rsid w:val="00C401D0"/>
    <w:rsid w:val="00C40725"/>
    <w:rsid w:val="00C43E58"/>
    <w:rsid w:val="00C44354"/>
    <w:rsid w:val="00C44FD2"/>
    <w:rsid w:val="00C5005B"/>
    <w:rsid w:val="00C509BD"/>
    <w:rsid w:val="00C51789"/>
    <w:rsid w:val="00C521FE"/>
    <w:rsid w:val="00C55FAA"/>
    <w:rsid w:val="00C564BD"/>
    <w:rsid w:val="00C57EBF"/>
    <w:rsid w:val="00C60325"/>
    <w:rsid w:val="00C60CD2"/>
    <w:rsid w:val="00C612E3"/>
    <w:rsid w:val="00C61ED4"/>
    <w:rsid w:val="00C62247"/>
    <w:rsid w:val="00C6331D"/>
    <w:rsid w:val="00C63BCC"/>
    <w:rsid w:val="00C65D59"/>
    <w:rsid w:val="00C6651E"/>
    <w:rsid w:val="00C67417"/>
    <w:rsid w:val="00C70B9B"/>
    <w:rsid w:val="00C70C57"/>
    <w:rsid w:val="00C7228A"/>
    <w:rsid w:val="00C7307F"/>
    <w:rsid w:val="00C73456"/>
    <w:rsid w:val="00C74565"/>
    <w:rsid w:val="00C7606A"/>
    <w:rsid w:val="00C76695"/>
    <w:rsid w:val="00C80918"/>
    <w:rsid w:val="00C879DB"/>
    <w:rsid w:val="00C910CA"/>
    <w:rsid w:val="00C92714"/>
    <w:rsid w:val="00C929F3"/>
    <w:rsid w:val="00C92F92"/>
    <w:rsid w:val="00C9410D"/>
    <w:rsid w:val="00C94275"/>
    <w:rsid w:val="00C9472A"/>
    <w:rsid w:val="00C94AEB"/>
    <w:rsid w:val="00C954AA"/>
    <w:rsid w:val="00C95848"/>
    <w:rsid w:val="00C970A3"/>
    <w:rsid w:val="00C97906"/>
    <w:rsid w:val="00CA0029"/>
    <w:rsid w:val="00CA1C40"/>
    <w:rsid w:val="00CA1F39"/>
    <w:rsid w:val="00CA32CF"/>
    <w:rsid w:val="00CA5FC5"/>
    <w:rsid w:val="00CA60CB"/>
    <w:rsid w:val="00CA6573"/>
    <w:rsid w:val="00CA662C"/>
    <w:rsid w:val="00CA6BE9"/>
    <w:rsid w:val="00CA7324"/>
    <w:rsid w:val="00CB17AB"/>
    <w:rsid w:val="00CB2787"/>
    <w:rsid w:val="00CB31D3"/>
    <w:rsid w:val="00CB3469"/>
    <w:rsid w:val="00CB3D3B"/>
    <w:rsid w:val="00CB49E2"/>
    <w:rsid w:val="00CB51E7"/>
    <w:rsid w:val="00CB5910"/>
    <w:rsid w:val="00CC0213"/>
    <w:rsid w:val="00CC0372"/>
    <w:rsid w:val="00CC08CD"/>
    <w:rsid w:val="00CC100E"/>
    <w:rsid w:val="00CC41D9"/>
    <w:rsid w:val="00CC612E"/>
    <w:rsid w:val="00CC65E8"/>
    <w:rsid w:val="00CD2176"/>
    <w:rsid w:val="00CD6D4B"/>
    <w:rsid w:val="00CD6EEF"/>
    <w:rsid w:val="00CE07B0"/>
    <w:rsid w:val="00CE0CBE"/>
    <w:rsid w:val="00CE1248"/>
    <w:rsid w:val="00CE19E4"/>
    <w:rsid w:val="00CE3AB2"/>
    <w:rsid w:val="00CE4B57"/>
    <w:rsid w:val="00CE58D9"/>
    <w:rsid w:val="00CE5E1F"/>
    <w:rsid w:val="00CE632B"/>
    <w:rsid w:val="00CE69B6"/>
    <w:rsid w:val="00CE7255"/>
    <w:rsid w:val="00CF33FA"/>
    <w:rsid w:val="00CF3D32"/>
    <w:rsid w:val="00CF43C4"/>
    <w:rsid w:val="00CF6442"/>
    <w:rsid w:val="00CF6EC1"/>
    <w:rsid w:val="00D00B4A"/>
    <w:rsid w:val="00D01A91"/>
    <w:rsid w:val="00D02A55"/>
    <w:rsid w:val="00D04923"/>
    <w:rsid w:val="00D111D5"/>
    <w:rsid w:val="00D139F4"/>
    <w:rsid w:val="00D13FAE"/>
    <w:rsid w:val="00D1424A"/>
    <w:rsid w:val="00D17D7C"/>
    <w:rsid w:val="00D2133C"/>
    <w:rsid w:val="00D258CC"/>
    <w:rsid w:val="00D30535"/>
    <w:rsid w:val="00D30F66"/>
    <w:rsid w:val="00D31815"/>
    <w:rsid w:val="00D32C67"/>
    <w:rsid w:val="00D361AB"/>
    <w:rsid w:val="00D3673C"/>
    <w:rsid w:val="00D411FE"/>
    <w:rsid w:val="00D42A27"/>
    <w:rsid w:val="00D43330"/>
    <w:rsid w:val="00D450AA"/>
    <w:rsid w:val="00D4589F"/>
    <w:rsid w:val="00D46DE0"/>
    <w:rsid w:val="00D50C7F"/>
    <w:rsid w:val="00D5240A"/>
    <w:rsid w:val="00D524F4"/>
    <w:rsid w:val="00D53128"/>
    <w:rsid w:val="00D53523"/>
    <w:rsid w:val="00D53800"/>
    <w:rsid w:val="00D54E76"/>
    <w:rsid w:val="00D623E2"/>
    <w:rsid w:val="00D63EAB"/>
    <w:rsid w:val="00D64325"/>
    <w:rsid w:val="00D652C9"/>
    <w:rsid w:val="00D659F8"/>
    <w:rsid w:val="00D65C75"/>
    <w:rsid w:val="00D67948"/>
    <w:rsid w:val="00D706E3"/>
    <w:rsid w:val="00D73F01"/>
    <w:rsid w:val="00D74E7E"/>
    <w:rsid w:val="00D7509C"/>
    <w:rsid w:val="00D75DF7"/>
    <w:rsid w:val="00D75EB1"/>
    <w:rsid w:val="00D75F39"/>
    <w:rsid w:val="00D76596"/>
    <w:rsid w:val="00D76DCA"/>
    <w:rsid w:val="00D779DF"/>
    <w:rsid w:val="00D77F3B"/>
    <w:rsid w:val="00D8061A"/>
    <w:rsid w:val="00D820DF"/>
    <w:rsid w:val="00D82425"/>
    <w:rsid w:val="00D83F60"/>
    <w:rsid w:val="00D847B7"/>
    <w:rsid w:val="00D868A0"/>
    <w:rsid w:val="00D869D5"/>
    <w:rsid w:val="00D90FEB"/>
    <w:rsid w:val="00D922AC"/>
    <w:rsid w:val="00D92465"/>
    <w:rsid w:val="00D92B66"/>
    <w:rsid w:val="00D936A3"/>
    <w:rsid w:val="00D9370A"/>
    <w:rsid w:val="00D95C7C"/>
    <w:rsid w:val="00D95CC4"/>
    <w:rsid w:val="00D95F0A"/>
    <w:rsid w:val="00D974A2"/>
    <w:rsid w:val="00DA0D9F"/>
    <w:rsid w:val="00DA0E77"/>
    <w:rsid w:val="00DA2282"/>
    <w:rsid w:val="00DA3384"/>
    <w:rsid w:val="00DA3A81"/>
    <w:rsid w:val="00DA3FF0"/>
    <w:rsid w:val="00DA40BD"/>
    <w:rsid w:val="00DA500C"/>
    <w:rsid w:val="00DA5366"/>
    <w:rsid w:val="00DA59CA"/>
    <w:rsid w:val="00DA5E70"/>
    <w:rsid w:val="00DB0C27"/>
    <w:rsid w:val="00DB1887"/>
    <w:rsid w:val="00DB2563"/>
    <w:rsid w:val="00DB41BA"/>
    <w:rsid w:val="00DB519A"/>
    <w:rsid w:val="00DB52AA"/>
    <w:rsid w:val="00DB6D65"/>
    <w:rsid w:val="00DB7DA8"/>
    <w:rsid w:val="00DC0157"/>
    <w:rsid w:val="00DC1881"/>
    <w:rsid w:val="00DC4EC5"/>
    <w:rsid w:val="00DC53F4"/>
    <w:rsid w:val="00DD020C"/>
    <w:rsid w:val="00DD09AA"/>
    <w:rsid w:val="00DD0ECF"/>
    <w:rsid w:val="00DD245B"/>
    <w:rsid w:val="00DD2BF9"/>
    <w:rsid w:val="00DD2DCF"/>
    <w:rsid w:val="00DD2F9E"/>
    <w:rsid w:val="00DD3F79"/>
    <w:rsid w:val="00DD541F"/>
    <w:rsid w:val="00DE1B2E"/>
    <w:rsid w:val="00DE1D8E"/>
    <w:rsid w:val="00DE1EFA"/>
    <w:rsid w:val="00DE4C0D"/>
    <w:rsid w:val="00DE5483"/>
    <w:rsid w:val="00DE7655"/>
    <w:rsid w:val="00DF07F0"/>
    <w:rsid w:val="00DF3A57"/>
    <w:rsid w:val="00DF68C4"/>
    <w:rsid w:val="00DF71E0"/>
    <w:rsid w:val="00DF760C"/>
    <w:rsid w:val="00DF7C77"/>
    <w:rsid w:val="00E03196"/>
    <w:rsid w:val="00E0325E"/>
    <w:rsid w:val="00E03561"/>
    <w:rsid w:val="00E04091"/>
    <w:rsid w:val="00E06702"/>
    <w:rsid w:val="00E10B75"/>
    <w:rsid w:val="00E125A9"/>
    <w:rsid w:val="00E12F9F"/>
    <w:rsid w:val="00E132DD"/>
    <w:rsid w:val="00E154A9"/>
    <w:rsid w:val="00E1771E"/>
    <w:rsid w:val="00E20D6B"/>
    <w:rsid w:val="00E211FE"/>
    <w:rsid w:val="00E214F8"/>
    <w:rsid w:val="00E22C81"/>
    <w:rsid w:val="00E23156"/>
    <w:rsid w:val="00E2330C"/>
    <w:rsid w:val="00E24C49"/>
    <w:rsid w:val="00E25E5B"/>
    <w:rsid w:val="00E30C8E"/>
    <w:rsid w:val="00E31755"/>
    <w:rsid w:val="00E318B9"/>
    <w:rsid w:val="00E31CEC"/>
    <w:rsid w:val="00E32076"/>
    <w:rsid w:val="00E32688"/>
    <w:rsid w:val="00E3658D"/>
    <w:rsid w:val="00E37ED8"/>
    <w:rsid w:val="00E404E2"/>
    <w:rsid w:val="00E4223E"/>
    <w:rsid w:val="00E4298E"/>
    <w:rsid w:val="00E43440"/>
    <w:rsid w:val="00E43498"/>
    <w:rsid w:val="00E45303"/>
    <w:rsid w:val="00E45856"/>
    <w:rsid w:val="00E4793B"/>
    <w:rsid w:val="00E505A8"/>
    <w:rsid w:val="00E509F1"/>
    <w:rsid w:val="00E50AEF"/>
    <w:rsid w:val="00E51408"/>
    <w:rsid w:val="00E535D4"/>
    <w:rsid w:val="00E53605"/>
    <w:rsid w:val="00E55BDF"/>
    <w:rsid w:val="00E576A2"/>
    <w:rsid w:val="00E577AB"/>
    <w:rsid w:val="00E645D8"/>
    <w:rsid w:val="00E647C7"/>
    <w:rsid w:val="00E64B30"/>
    <w:rsid w:val="00E64FE9"/>
    <w:rsid w:val="00E72FCF"/>
    <w:rsid w:val="00E7527B"/>
    <w:rsid w:val="00E84A6B"/>
    <w:rsid w:val="00E85C0B"/>
    <w:rsid w:val="00E91B7E"/>
    <w:rsid w:val="00E93731"/>
    <w:rsid w:val="00E9393F"/>
    <w:rsid w:val="00E93B94"/>
    <w:rsid w:val="00E941EE"/>
    <w:rsid w:val="00E955E6"/>
    <w:rsid w:val="00E971B6"/>
    <w:rsid w:val="00E978C1"/>
    <w:rsid w:val="00EA2137"/>
    <w:rsid w:val="00EA2CEA"/>
    <w:rsid w:val="00EA5C7C"/>
    <w:rsid w:val="00EA6403"/>
    <w:rsid w:val="00EA7163"/>
    <w:rsid w:val="00EB35EF"/>
    <w:rsid w:val="00EB4015"/>
    <w:rsid w:val="00EB4D7A"/>
    <w:rsid w:val="00EB535C"/>
    <w:rsid w:val="00EB604D"/>
    <w:rsid w:val="00EB634B"/>
    <w:rsid w:val="00EB6A83"/>
    <w:rsid w:val="00EB70CC"/>
    <w:rsid w:val="00EB759E"/>
    <w:rsid w:val="00EC0577"/>
    <w:rsid w:val="00EC07B8"/>
    <w:rsid w:val="00EC26DB"/>
    <w:rsid w:val="00EC49B1"/>
    <w:rsid w:val="00EC5626"/>
    <w:rsid w:val="00EC598D"/>
    <w:rsid w:val="00EC669E"/>
    <w:rsid w:val="00EC7CA6"/>
    <w:rsid w:val="00ED03CB"/>
    <w:rsid w:val="00ED08A2"/>
    <w:rsid w:val="00ED2AC5"/>
    <w:rsid w:val="00ED3D8D"/>
    <w:rsid w:val="00ED3DF7"/>
    <w:rsid w:val="00ED5CD3"/>
    <w:rsid w:val="00ED5D58"/>
    <w:rsid w:val="00ED61BF"/>
    <w:rsid w:val="00ED6E33"/>
    <w:rsid w:val="00EE009C"/>
    <w:rsid w:val="00EE2B9A"/>
    <w:rsid w:val="00EE365A"/>
    <w:rsid w:val="00EE38B6"/>
    <w:rsid w:val="00EE4B27"/>
    <w:rsid w:val="00EE5A7E"/>
    <w:rsid w:val="00EE7330"/>
    <w:rsid w:val="00EE745F"/>
    <w:rsid w:val="00EE768B"/>
    <w:rsid w:val="00EE7906"/>
    <w:rsid w:val="00EE7DA6"/>
    <w:rsid w:val="00EF36EE"/>
    <w:rsid w:val="00EF5C9C"/>
    <w:rsid w:val="00EF70AD"/>
    <w:rsid w:val="00EF72ED"/>
    <w:rsid w:val="00F006AC"/>
    <w:rsid w:val="00F01AA5"/>
    <w:rsid w:val="00F01BE0"/>
    <w:rsid w:val="00F02437"/>
    <w:rsid w:val="00F02D29"/>
    <w:rsid w:val="00F02FB7"/>
    <w:rsid w:val="00F038D9"/>
    <w:rsid w:val="00F0503E"/>
    <w:rsid w:val="00F05E19"/>
    <w:rsid w:val="00F100C1"/>
    <w:rsid w:val="00F11B69"/>
    <w:rsid w:val="00F129C3"/>
    <w:rsid w:val="00F12FE4"/>
    <w:rsid w:val="00F13D86"/>
    <w:rsid w:val="00F147AA"/>
    <w:rsid w:val="00F15202"/>
    <w:rsid w:val="00F20B7E"/>
    <w:rsid w:val="00F21642"/>
    <w:rsid w:val="00F23244"/>
    <w:rsid w:val="00F266FF"/>
    <w:rsid w:val="00F274DE"/>
    <w:rsid w:val="00F27E55"/>
    <w:rsid w:val="00F3406A"/>
    <w:rsid w:val="00F340C0"/>
    <w:rsid w:val="00F35FB2"/>
    <w:rsid w:val="00F4044F"/>
    <w:rsid w:val="00F40C59"/>
    <w:rsid w:val="00F43264"/>
    <w:rsid w:val="00F463C7"/>
    <w:rsid w:val="00F60777"/>
    <w:rsid w:val="00F61A8E"/>
    <w:rsid w:val="00F620E7"/>
    <w:rsid w:val="00F621AA"/>
    <w:rsid w:val="00F6270B"/>
    <w:rsid w:val="00F64A0E"/>
    <w:rsid w:val="00F657D7"/>
    <w:rsid w:val="00F65A3D"/>
    <w:rsid w:val="00F66A66"/>
    <w:rsid w:val="00F66DA5"/>
    <w:rsid w:val="00F7005B"/>
    <w:rsid w:val="00F70064"/>
    <w:rsid w:val="00F7096A"/>
    <w:rsid w:val="00F71811"/>
    <w:rsid w:val="00F719ED"/>
    <w:rsid w:val="00F7407F"/>
    <w:rsid w:val="00F74986"/>
    <w:rsid w:val="00F80531"/>
    <w:rsid w:val="00F80A4D"/>
    <w:rsid w:val="00F81BA0"/>
    <w:rsid w:val="00F8200D"/>
    <w:rsid w:val="00F8250B"/>
    <w:rsid w:val="00F840F5"/>
    <w:rsid w:val="00F84482"/>
    <w:rsid w:val="00F85BA8"/>
    <w:rsid w:val="00F90598"/>
    <w:rsid w:val="00F91DD4"/>
    <w:rsid w:val="00F92B47"/>
    <w:rsid w:val="00F93146"/>
    <w:rsid w:val="00F9461A"/>
    <w:rsid w:val="00F96BB8"/>
    <w:rsid w:val="00F96F08"/>
    <w:rsid w:val="00F97D4A"/>
    <w:rsid w:val="00F97F00"/>
    <w:rsid w:val="00FA18B9"/>
    <w:rsid w:val="00FA1FB5"/>
    <w:rsid w:val="00FA3E37"/>
    <w:rsid w:val="00FA4A4A"/>
    <w:rsid w:val="00FA4FA1"/>
    <w:rsid w:val="00FA5BFB"/>
    <w:rsid w:val="00FA5C45"/>
    <w:rsid w:val="00FA6056"/>
    <w:rsid w:val="00FA65EB"/>
    <w:rsid w:val="00FA6644"/>
    <w:rsid w:val="00FA6E1A"/>
    <w:rsid w:val="00FA7C44"/>
    <w:rsid w:val="00FA7C5B"/>
    <w:rsid w:val="00FB4888"/>
    <w:rsid w:val="00FB6C29"/>
    <w:rsid w:val="00FB6E05"/>
    <w:rsid w:val="00FB7660"/>
    <w:rsid w:val="00FC0B26"/>
    <w:rsid w:val="00FC2B61"/>
    <w:rsid w:val="00FC334D"/>
    <w:rsid w:val="00FC3583"/>
    <w:rsid w:val="00FC3A48"/>
    <w:rsid w:val="00FC3C00"/>
    <w:rsid w:val="00FC539B"/>
    <w:rsid w:val="00FC5F9A"/>
    <w:rsid w:val="00FC612A"/>
    <w:rsid w:val="00FC638A"/>
    <w:rsid w:val="00FD18B3"/>
    <w:rsid w:val="00FD1A7F"/>
    <w:rsid w:val="00FD366C"/>
    <w:rsid w:val="00FD753A"/>
    <w:rsid w:val="00FE156A"/>
    <w:rsid w:val="00FE1903"/>
    <w:rsid w:val="00FE1DD1"/>
    <w:rsid w:val="00FE573B"/>
    <w:rsid w:val="00FF0221"/>
    <w:rsid w:val="00FF137A"/>
    <w:rsid w:val="00FF2050"/>
    <w:rsid w:val="00FF3150"/>
    <w:rsid w:val="00FF6C3C"/>
    <w:rsid w:val="00FF6E7E"/>
    <w:rsid w:val="0257194A"/>
    <w:rsid w:val="06D0D49D"/>
    <w:rsid w:val="070A7848"/>
    <w:rsid w:val="093045E6"/>
    <w:rsid w:val="0E3E9496"/>
    <w:rsid w:val="0E5F9CB4"/>
    <w:rsid w:val="0F0EE4C1"/>
    <w:rsid w:val="121A43C3"/>
    <w:rsid w:val="12496A3B"/>
    <w:rsid w:val="14743F25"/>
    <w:rsid w:val="15A77CF7"/>
    <w:rsid w:val="15EFE608"/>
    <w:rsid w:val="17E590F5"/>
    <w:rsid w:val="1D954282"/>
    <w:rsid w:val="1DFBF6E4"/>
    <w:rsid w:val="1E7B3F6A"/>
    <w:rsid w:val="1F4C11C0"/>
    <w:rsid w:val="1F9F1926"/>
    <w:rsid w:val="1FED5282"/>
    <w:rsid w:val="222479CB"/>
    <w:rsid w:val="23250908"/>
    <w:rsid w:val="24BE5892"/>
    <w:rsid w:val="2558443D"/>
    <w:rsid w:val="26882CCD"/>
    <w:rsid w:val="26F7BF4C"/>
    <w:rsid w:val="2715877B"/>
    <w:rsid w:val="2864691B"/>
    <w:rsid w:val="297DC4A8"/>
    <w:rsid w:val="2E220CF9"/>
    <w:rsid w:val="2F8E5407"/>
    <w:rsid w:val="315601A1"/>
    <w:rsid w:val="316A5656"/>
    <w:rsid w:val="31FE24B3"/>
    <w:rsid w:val="326A457D"/>
    <w:rsid w:val="34674028"/>
    <w:rsid w:val="34CB5AA3"/>
    <w:rsid w:val="364C23D9"/>
    <w:rsid w:val="36EE39A5"/>
    <w:rsid w:val="37FD38C5"/>
    <w:rsid w:val="39F73F8B"/>
    <w:rsid w:val="3A00635D"/>
    <w:rsid w:val="3A6D81E3"/>
    <w:rsid w:val="3BD6A29F"/>
    <w:rsid w:val="3BE3D02D"/>
    <w:rsid w:val="3BFF0C49"/>
    <w:rsid w:val="3D7ED7F0"/>
    <w:rsid w:val="3E7D2252"/>
    <w:rsid w:val="3E985826"/>
    <w:rsid w:val="3F6203BF"/>
    <w:rsid w:val="3FEFB111"/>
    <w:rsid w:val="3FF79F2F"/>
    <w:rsid w:val="3FFA43A6"/>
    <w:rsid w:val="3FFADB85"/>
    <w:rsid w:val="3FFD8422"/>
    <w:rsid w:val="41320A77"/>
    <w:rsid w:val="456D246E"/>
    <w:rsid w:val="457B68DE"/>
    <w:rsid w:val="462420DE"/>
    <w:rsid w:val="4693A455"/>
    <w:rsid w:val="49D1242C"/>
    <w:rsid w:val="4BBE0A51"/>
    <w:rsid w:val="4DDA961B"/>
    <w:rsid w:val="507E2EA2"/>
    <w:rsid w:val="53DBFC72"/>
    <w:rsid w:val="54140328"/>
    <w:rsid w:val="55CA1C9A"/>
    <w:rsid w:val="55FD291D"/>
    <w:rsid w:val="56DD3CBA"/>
    <w:rsid w:val="570E7D91"/>
    <w:rsid w:val="5752678E"/>
    <w:rsid w:val="577FB786"/>
    <w:rsid w:val="57BF8B19"/>
    <w:rsid w:val="57F9F4C0"/>
    <w:rsid w:val="58911ADC"/>
    <w:rsid w:val="58BB4F57"/>
    <w:rsid w:val="5A49DD30"/>
    <w:rsid w:val="5A874152"/>
    <w:rsid w:val="5B0F4579"/>
    <w:rsid w:val="5B47CE77"/>
    <w:rsid w:val="5BBF1214"/>
    <w:rsid w:val="5DD3F197"/>
    <w:rsid w:val="5EAAE7DD"/>
    <w:rsid w:val="5EB79E98"/>
    <w:rsid w:val="5EBF2896"/>
    <w:rsid w:val="5EDDAE21"/>
    <w:rsid w:val="5EE6136B"/>
    <w:rsid w:val="5F236657"/>
    <w:rsid w:val="5F329599"/>
    <w:rsid w:val="5FCC1F43"/>
    <w:rsid w:val="5FCF8625"/>
    <w:rsid w:val="60A80188"/>
    <w:rsid w:val="62FF9A58"/>
    <w:rsid w:val="65275A3D"/>
    <w:rsid w:val="677D7344"/>
    <w:rsid w:val="67E56CE4"/>
    <w:rsid w:val="6843BC62"/>
    <w:rsid w:val="691275D4"/>
    <w:rsid w:val="6962E34B"/>
    <w:rsid w:val="69E5BA5C"/>
    <w:rsid w:val="6AEC7E8E"/>
    <w:rsid w:val="6B0278D1"/>
    <w:rsid w:val="6B0279B7"/>
    <w:rsid w:val="6C286E44"/>
    <w:rsid w:val="6C76434F"/>
    <w:rsid w:val="6CA8A0BD"/>
    <w:rsid w:val="6CF94B0A"/>
    <w:rsid w:val="6CFFE036"/>
    <w:rsid w:val="6D074150"/>
    <w:rsid w:val="6D310FFA"/>
    <w:rsid w:val="6D91C0B1"/>
    <w:rsid w:val="6DFCCE14"/>
    <w:rsid w:val="6DFFD7E5"/>
    <w:rsid w:val="6E6F6473"/>
    <w:rsid w:val="6EBD79AA"/>
    <w:rsid w:val="6EDFE721"/>
    <w:rsid w:val="6F7FE3F0"/>
    <w:rsid w:val="6FAA1673"/>
    <w:rsid w:val="6FC7F1BE"/>
    <w:rsid w:val="6FFB6CC7"/>
    <w:rsid w:val="71B722E2"/>
    <w:rsid w:val="727428C1"/>
    <w:rsid w:val="737F5333"/>
    <w:rsid w:val="73FF9F8C"/>
    <w:rsid w:val="757BF952"/>
    <w:rsid w:val="767F27D6"/>
    <w:rsid w:val="76F43E69"/>
    <w:rsid w:val="772E1279"/>
    <w:rsid w:val="776FEFA2"/>
    <w:rsid w:val="77EECA84"/>
    <w:rsid w:val="77EEDC28"/>
    <w:rsid w:val="79E13B9D"/>
    <w:rsid w:val="7A6E44C1"/>
    <w:rsid w:val="7AA3A95B"/>
    <w:rsid w:val="7AA9E0DC"/>
    <w:rsid w:val="7AD659AC"/>
    <w:rsid w:val="7B737FE1"/>
    <w:rsid w:val="7B751B3D"/>
    <w:rsid w:val="7BDECBF8"/>
    <w:rsid w:val="7BF5E087"/>
    <w:rsid w:val="7BFBF581"/>
    <w:rsid w:val="7CCFE6D9"/>
    <w:rsid w:val="7DB7BF42"/>
    <w:rsid w:val="7DBB01E5"/>
    <w:rsid w:val="7DBBD3E5"/>
    <w:rsid w:val="7DDCC68C"/>
    <w:rsid w:val="7E2EDA52"/>
    <w:rsid w:val="7E6FD489"/>
    <w:rsid w:val="7E7F0942"/>
    <w:rsid w:val="7E867D61"/>
    <w:rsid w:val="7EB31986"/>
    <w:rsid w:val="7EBF876E"/>
    <w:rsid w:val="7ECCADB2"/>
    <w:rsid w:val="7EEEEF79"/>
    <w:rsid w:val="7EF4F102"/>
    <w:rsid w:val="7EF62DE7"/>
    <w:rsid w:val="7EFE364B"/>
    <w:rsid w:val="7F6FC3DB"/>
    <w:rsid w:val="7F7D579B"/>
    <w:rsid w:val="7F7D7656"/>
    <w:rsid w:val="7F992501"/>
    <w:rsid w:val="7FA2C79D"/>
    <w:rsid w:val="7FDE9AA9"/>
    <w:rsid w:val="7FE3032F"/>
    <w:rsid w:val="7FEC6F91"/>
    <w:rsid w:val="7FFB8F88"/>
    <w:rsid w:val="7FFFB156"/>
    <w:rsid w:val="93FBE8FA"/>
    <w:rsid w:val="9BAE45FC"/>
    <w:rsid w:val="9D9C7665"/>
    <w:rsid w:val="9DCDF795"/>
    <w:rsid w:val="9EF63205"/>
    <w:rsid w:val="9F2D2837"/>
    <w:rsid w:val="A3DE6C07"/>
    <w:rsid w:val="A75F8FA8"/>
    <w:rsid w:val="AAD38468"/>
    <w:rsid w:val="ABEE53F4"/>
    <w:rsid w:val="B57E36BC"/>
    <w:rsid w:val="B65A7AAE"/>
    <w:rsid w:val="B76D18A8"/>
    <w:rsid w:val="BB6C1E6C"/>
    <w:rsid w:val="BBCB115D"/>
    <w:rsid w:val="BBFF51A0"/>
    <w:rsid w:val="BCF5EDDE"/>
    <w:rsid w:val="BE326D9A"/>
    <w:rsid w:val="BE7E8A05"/>
    <w:rsid w:val="BEBFB4D1"/>
    <w:rsid w:val="BF3F4E4A"/>
    <w:rsid w:val="BFBCA0CF"/>
    <w:rsid w:val="BFCEF061"/>
    <w:rsid w:val="BFDF84EB"/>
    <w:rsid w:val="BFF76D42"/>
    <w:rsid w:val="BFF90683"/>
    <w:rsid w:val="BFFD580B"/>
    <w:rsid w:val="C7FF8FB4"/>
    <w:rsid w:val="C8FF51BA"/>
    <w:rsid w:val="CB91F186"/>
    <w:rsid w:val="CBFF8685"/>
    <w:rsid w:val="CF4714AE"/>
    <w:rsid w:val="D0E362F8"/>
    <w:rsid w:val="D37F4C68"/>
    <w:rsid w:val="D575FC31"/>
    <w:rsid w:val="D7E72850"/>
    <w:rsid w:val="D7F6DA9A"/>
    <w:rsid w:val="D9A77203"/>
    <w:rsid w:val="DBF91EB3"/>
    <w:rsid w:val="DDEC5EFC"/>
    <w:rsid w:val="DDFF1BDE"/>
    <w:rsid w:val="DEEF00AE"/>
    <w:rsid w:val="DEFC8A9A"/>
    <w:rsid w:val="DFED06EF"/>
    <w:rsid w:val="DFF767E4"/>
    <w:rsid w:val="E4BF6A47"/>
    <w:rsid w:val="E7BF9663"/>
    <w:rsid w:val="E83D41F3"/>
    <w:rsid w:val="EAEABC4D"/>
    <w:rsid w:val="EBF78488"/>
    <w:rsid w:val="ECFD7437"/>
    <w:rsid w:val="ED5FB71C"/>
    <w:rsid w:val="EDEB44B5"/>
    <w:rsid w:val="EDF77B78"/>
    <w:rsid w:val="EFB334B9"/>
    <w:rsid w:val="F2FF8C5C"/>
    <w:rsid w:val="F35942BE"/>
    <w:rsid w:val="F3775739"/>
    <w:rsid w:val="F4FB32F0"/>
    <w:rsid w:val="F63F3C85"/>
    <w:rsid w:val="F6657418"/>
    <w:rsid w:val="F6B552BA"/>
    <w:rsid w:val="F6FC273B"/>
    <w:rsid w:val="F79D2B10"/>
    <w:rsid w:val="F7EE441C"/>
    <w:rsid w:val="F7EE4F89"/>
    <w:rsid w:val="F9B7C2FB"/>
    <w:rsid w:val="F9BFB2A1"/>
    <w:rsid w:val="F9FD58E4"/>
    <w:rsid w:val="FADD67B2"/>
    <w:rsid w:val="FAEF2310"/>
    <w:rsid w:val="FB4E9BD6"/>
    <w:rsid w:val="FB778446"/>
    <w:rsid w:val="FBEFE8AE"/>
    <w:rsid w:val="FBF7563B"/>
    <w:rsid w:val="FBFAD513"/>
    <w:rsid w:val="FBFCBB6D"/>
    <w:rsid w:val="FBFFA049"/>
    <w:rsid w:val="FC71C2BC"/>
    <w:rsid w:val="FCCECD9C"/>
    <w:rsid w:val="FCD82315"/>
    <w:rsid w:val="FCF704CC"/>
    <w:rsid w:val="FCFB4383"/>
    <w:rsid w:val="FD848E9E"/>
    <w:rsid w:val="FDAF1193"/>
    <w:rsid w:val="FDBFBDCE"/>
    <w:rsid w:val="FDE71F62"/>
    <w:rsid w:val="FDFF4BA5"/>
    <w:rsid w:val="FDFFA44C"/>
    <w:rsid w:val="FEFB2324"/>
    <w:rsid w:val="FEFE0680"/>
    <w:rsid w:val="FEFE7999"/>
    <w:rsid w:val="FEFFE844"/>
    <w:rsid w:val="FF65430A"/>
    <w:rsid w:val="FF773F42"/>
    <w:rsid w:val="FF7FE392"/>
    <w:rsid w:val="FF973917"/>
    <w:rsid w:val="FFB52065"/>
    <w:rsid w:val="FFCC92C0"/>
    <w:rsid w:val="FFCF8EED"/>
    <w:rsid w:val="FFD722E0"/>
    <w:rsid w:val="FFE5661B"/>
    <w:rsid w:val="FFEF958A"/>
    <w:rsid w:val="FFFCBACC"/>
    <w:rsid w:val="FFFD2A82"/>
    <w:rsid w:val="FFFFE76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nhideWhenUsed="0" w:uiPriority="0" w:semiHidden="0" w:name="footer"/>
    <w:lsdException w:uiPriority="99" w:name="index heading"/>
    <w:lsdException w:qFormat="1" w:uiPriority="35" w:semiHidden="0" w:name="caption"/>
    <w:lsdException w:qFormat="1" w:unhideWhenUsed="0"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EastAsia" w:cstheme="minorBidi"/>
      <w:sz w:val="22"/>
      <w:szCs w:val="22"/>
      <w:lang w:val="en-US" w:eastAsia="en-US" w:bidi="ar-SA"/>
    </w:rPr>
  </w:style>
  <w:style w:type="paragraph" w:styleId="2">
    <w:name w:val="heading 1"/>
    <w:next w:val="1"/>
    <w:link w:val="3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Times New Roman" w:cs="Times New Roman"/>
      <w:sz w:val="36"/>
      <w:lang w:val="en-GB" w:eastAsia="ja-JP" w:bidi="ar-SA"/>
    </w:rPr>
  </w:style>
  <w:style w:type="paragraph" w:styleId="3">
    <w:name w:val="heading 2"/>
    <w:basedOn w:val="1"/>
    <w:next w:val="1"/>
    <w:link w:val="32"/>
    <w:unhideWhenUsed/>
    <w:qFormat/>
    <w:uiPriority w:val="9"/>
    <w:pPr>
      <w:keepNext/>
      <w:keepLines/>
      <w:numPr>
        <w:ilvl w:val="1"/>
        <w:numId w:val="1"/>
      </w:numPr>
      <w:spacing w:before="40" w:after="0"/>
      <w:outlineLvl w:val="1"/>
    </w:pPr>
    <w:rPr>
      <w:rFonts w:asciiTheme="majorHAnsi" w:hAnsiTheme="majorHAnsi" w:eastAsiaTheme="majorEastAsia" w:cstheme="majorBidi"/>
      <w:color w:val="2F5597" w:themeColor="accent1" w:themeShade="BF"/>
      <w:sz w:val="26"/>
      <w:szCs w:val="26"/>
    </w:rPr>
  </w:style>
  <w:style w:type="paragraph" w:styleId="4">
    <w:name w:val="heading 3"/>
    <w:basedOn w:val="1"/>
    <w:next w:val="1"/>
    <w:link w:val="33"/>
    <w:unhideWhenUsed/>
    <w:qFormat/>
    <w:uiPriority w:val="9"/>
    <w:pPr>
      <w:keepNext/>
      <w:keepLines/>
      <w:numPr>
        <w:ilvl w:val="2"/>
        <w:numId w:val="1"/>
      </w:numPr>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1"/>
    <w:next w:val="1"/>
    <w:link w:val="34"/>
    <w:semiHidden/>
    <w:unhideWhenUsed/>
    <w:qFormat/>
    <w:uiPriority w:val="9"/>
    <w:pPr>
      <w:keepNext/>
      <w:keepLines/>
      <w:numPr>
        <w:ilvl w:val="3"/>
        <w:numId w:val="1"/>
      </w:numPr>
      <w:spacing w:before="40" w:after="0"/>
      <w:outlineLvl w:val="3"/>
    </w:pPr>
    <w:rPr>
      <w:rFonts w:asciiTheme="majorHAnsi" w:hAnsiTheme="majorHAnsi" w:eastAsiaTheme="majorEastAsia" w:cstheme="majorBidi"/>
      <w:i/>
      <w:iCs/>
      <w:color w:val="2F5597" w:themeColor="accent1" w:themeShade="BF"/>
    </w:rPr>
  </w:style>
  <w:style w:type="paragraph" w:styleId="6">
    <w:name w:val="heading 5"/>
    <w:basedOn w:val="1"/>
    <w:next w:val="1"/>
    <w:link w:val="35"/>
    <w:semiHidden/>
    <w:unhideWhenUsed/>
    <w:qFormat/>
    <w:uiPriority w:val="9"/>
    <w:pPr>
      <w:keepNext/>
      <w:keepLines/>
      <w:numPr>
        <w:ilvl w:val="4"/>
        <w:numId w:val="1"/>
      </w:numPr>
      <w:spacing w:before="40" w:after="0"/>
      <w:outlineLvl w:val="4"/>
    </w:pPr>
    <w:rPr>
      <w:rFonts w:asciiTheme="majorHAnsi" w:hAnsiTheme="majorHAnsi" w:eastAsiaTheme="majorEastAsia" w:cstheme="majorBidi"/>
      <w:color w:val="2F5597" w:themeColor="accent1" w:themeShade="BF"/>
    </w:rPr>
  </w:style>
  <w:style w:type="paragraph" w:styleId="7">
    <w:name w:val="heading 6"/>
    <w:basedOn w:val="1"/>
    <w:next w:val="1"/>
    <w:link w:val="36"/>
    <w:semiHidden/>
    <w:unhideWhenUsed/>
    <w:qFormat/>
    <w:uiPriority w:val="9"/>
    <w:pPr>
      <w:keepNext/>
      <w:keepLines/>
      <w:numPr>
        <w:ilvl w:val="5"/>
        <w:numId w:val="1"/>
      </w:numPr>
      <w:spacing w:before="40" w:after="0"/>
      <w:outlineLvl w:val="5"/>
    </w:pPr>
    <w:rPr>
      <w:rFonts w:asciiTheme="majorHAnsi" w:hAnsiTheme="majorHAnsi" w:eastAsiaTheme="majorEastAsia" w:cstheme="majorBidi"/>
      <w:color w:val="203864" w:themeColor="accent1" w:themeShade="80"/>
    </w:rPr>
  </w:style>
  <w:style w:type="paragraph" w:styleId="8">
    <w:name w:val="heading 7"/>
    <w:basedOn w:val="1"/>
    <w:next w:val="1"/>
    <w:link w:val="37"/>
    <w:semiHidden/>
    <w:unhideWhenUsed/>
    <w:qFormat/>
    <w:uiPriority w:val="9"/>
    <w:pPr>
      <w:keepNext/>
      <w:keepLines/>
      <w:numPr>
        <w:ilvl w:val="6"/>
        <w:numId w:val="1"/>
      </w:numPr>
      <w:spacing w:before="40" w:after="0"/>
      <w:outlineLvl w:val="6"/>
    </w:pPr>
    <w:rPr>
      <w:rFonts w:asciiTheme="majorHAnsi" w:hAnsiTheme="majorHAnsi" w:eastAsiaTheme="majorEastAsia" w:cstheme="majorBidi"/>
      <w:i/>
      <w:iCs/>
      <w:color w:val="203864" w:themeColor="accent1" w:themeShade="80"/>
    </w:rPr>
  </w:style>
  <w:style w:type="paragraph" w:styleId="9">
    <w:name w:val="heading 8"/>
    <w:basedOn w:val="1"/>
    <w:next w:val="1"/>
    <w:link w:val="38"/>
    <w:semiHidden/>
    <w:unhideWhenUsed/>
    <w:qFormat/>
    <w:uiPriority w:val="9"/>
    <w:pPr>
      <w:keepNext/>
      <w:keepLines/>
      <w:numPr>
        <w:ilvl w:val="7"/>
        <w:numId w:val="1"/>
      </w:numPr>
      <w:spacing w:before="40" w:after="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paragraph" w:styleId="10">
    <w:name w:val="heading 9"/>
    <w:basedOn w:val="1"/>
    <w:next w:val="1"/>
    <w:link w:val="39"/>
    <w:semiHidden/>
    <w:unhideWhenUsed/>
    <w:qFormat/>
    <w:uiPriority w:val="9"/>
    <w:pPr>
      <w:keepNext/>
      <w:keepLines/>
      <w:numPr>
        <w:ilvl w:val="8"/>
        <w:numId w:val="1"/>
      </w:numPr>
      <w:spacing w:before="40" w:after="0"/>
      <w:outlineLvl w:val="8"/>
    </w:pPr>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0"/>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12">
    <w:name w:val="annotation text"/>
    <w:basedOn w:val="1"/>
    <w:link w:val="48"/>
    <w:unhideWhenUsed/>
    <w:qFormat/>
    <w:uiPriority w:val="99"/>
    <w:pPr>
      <w:spacing w:line="240" w:lineRule="auto"/>
    </w:pPr>
    <w:rPr>
      <w:sz w:val="20"/>
      <w:szCs w:val="20"/>
    </w:rPr>
  </w:style>
  <w:style w:type="paragraph" w:styleId="13">
    <w:name w:val="Body Text"/>
    <w:basedOn w:val="1"/>
    <w:link w:val="42"/>
    <w:qFormat/>
    <w:uiPriority w:val="0"/>
    <w:pPr>
      <w:spacing w:after="120"/>
      <w:jc w:val="both"/>
    </w:pPr>
    <w:rPr>
      <w:rFonts w:ascii="Arial" w:hAnsi="Arial"/>
    </w:rPr>
  </w:style>
  <w:style w:type="paragraph" w:styleId="14">
    <w:name w:val="List 2"/>
    <w:basedOn w:val="1"/>
    <w:qFormat/>
    <w:uiPriority w:val="0"/>
    <w:pPr>
      <w:numPr>
        <w:ilvl w:val="0"/>
        <w:numId w:val="2"/>
      </w:numPr>
      <w:spacing w:before="180" w:after="0" w:line="240" w:lineRule="auto"/>
    </w:pPr>
    <w:rPr>
      <w:rFonts w:ascii="Arial" w:hAnsi="Arial" w:eastAsia="Batang" w:cs="Times New Roman"/>
      <w:szCs w:val="20"/>
      <w:lang w:val="en-GB"/>
    </w:rPr>
  </w:style>
  <w:style w:type="paragraph" w:styleId="15">
    <w:name w:val="Balloon Text"/>
    <w:basedOn w:val="1"/>
    <w:link w:val="30"/>
    <w:semiHidden/>
    <w:unhideWhenUsed/>
    <w:qFormat/>
    <w:uiPriority w:val="99"/>
    <w:pPr>
      <w:spacing w:after="0" w:line="240" w:lineRule="auto"/>
    </w:pPr>
    <w:rPr>
      <w:rFonts w:ascii="Segoe UI" w:hAnsi="Segoe UI" w:cs="Segoe UI"/>
      <w:sz w:val="18"/>
      <w:szCs w:val="18"/>
    </w:rPr>
  </w:style>
  <w:style w:type="paragraph" w:styleId="16">
    <w:name w:val="footer"/>
    <w:basedOn w:val="1"/>
    <w:link w:val="41"/>
    <w:qFormat/>
    <w:uiPriority w:val="0"/>
    <w:pPr>
      <w:widowControl w:val="0"/>
      <w:tabs>
        <w:tab w:val="center" w:pos="4680"/>
        <w:tab w:val="right" w:pos="9360"/>
      </w:tabs>
      <w:overflowPunct w:val="0"/>
      <w:autoSpaceDE w:val="0"/>
      <w:autoSpaceDN w:val="0"/>
      <w:adjustRightInd w:val="0"/>
      <w:jc w:val="center"/>
      <w:textAlignment w:val="baseline"/>
    </w:pPr>
    <w:rPr>
      <w:rFonts w:ascii="Arial" w:hAnsi="Arial" w:eastAsia="Times New Roman" w:cs="Times New Roman"/>
      <w:b/>
      <w:i/>
      <w:sz w:val="18"/>
      <w:szCs w:val="20"/>
      <w:lang w:val="en-GB" w:eastAsia="ja-JP"/>
    </w:rPr>
  </w:style>
  <w:style w:type="paragraph" w:styleId="17">
    <w:name w:val="header"/>
    <w:basedOn w:val="1"/>
    <w:link w:val="45"/>
    <w:unhideWhenUsed/>
    <w:qFormat/>
    <w:uiPriority w:val="99"/>
    <w:pPr>
      <w:tabs>
        <w:tab w:val="center" w:pos="4680"/>
        <w:tab w:val="right" w:pos="9360"/>
      </w:tabs>
      <w:spacing w:after="0" w:line="240" w:lineRule="auto"/>
    </w:pPr>
  </w:style>
  <w:style w:type="paragraph" w:styleId="18">
    <w:name w:val="table of figures"/>
    <w:basedOn w:val="13"/>
    <w:next w:val="1"/>
    <w:qFormat/>
    <w:uiPriority w:val="99"/>
    <w:pPr>
      <w:ind w:left="1701" w:hanging="1701"/>
      <w:jc w:val="left"/>
    </w:pPr>
    <w:rPr>
      <w:b/>
    </w:rPr>
  </w:style>
  <w:style w:type="paragraph" w:styleId="19">
    <w:name w:val="Normal (Web)"/>
    <w:basedOn w:val="1"/>
    <w:semiHidden/>
    <w:unhideWhenUsed/>
    <w:qFormat/>
    <w:uiPriority w:val="99"/>
    <w:pPr>
      <w:spacing w:before="100" w:beforeAutospacing="1" w:after="100" w:afterAutospacing="1" w:line="240" w:lineRule="auto"/>
    </w:pPr>
    <w:rPr>
      <w:rFonts w:eastAsia="Times New Roman" w:cs="Times New Roman"/>
      <w:sz w:val="24"/>
      <w:szCs w:val="24"/>
    </w:rPr>
  </w:style>
  <w:style w:type="paragraph" w:styleId="20">
    <w:name w:val="Title"/>
    <w:basedOn w:val="1"/>
    <w:next w:val="1"/>
    <w:link w:val="66"/>
    <w:qFormat/>
    <w:uiPriority w:val="10"/>
    <w:pPr>
      <w:spacing w:after="0" w:line="240" w:lineRule="auto"/>
      <w:contextualSpacing/>
    </w:pPr>
    <w:rPr>
      <w:rFonts w:asciiTheme="majorHAnsi" w:hAnsiTheme="majorHAnsi" w:eastAsiaTheme="majorEastAsia" w:cstheme="majorBidi"/>
      <w:spacing w:val="-10"/>
      <w:kern w:val="28"/>
      <w:sz w:val="56"/>
      <w:szCs w:val="56"/>
    </w:rPr>
  </w:style>
  <w:style w:type="paragraph" w:styleId="21">
    <w:name w:val="annotation subject"/>
    <w:basedOn w:val="12"/>
    <w:next w:val="12"/>
    <w:link w:val="49"/>
    <w:semiHidden/>
    <w:unhideWhenUsed/>
    <w:qFormat/>
    <w:uiPriority w:val="99"/>
    <w:rPr>
      <w:b/>
      <w:bCs/>
    </w:rPr>
  </w:style>
  <w:style w:type="table" w:styleId="23">
    <w:name w:val="Table Grid"/>
    <w:basedOn w:val="2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page number"/>
    <w:basedOn w:val="24"/>
    <w:qFormat/>
    <w:uiPriority w:val="0"/>
  </w:style>
  <w:style w:type="character" w:styleId="26">
    <w:name w:val="FollowedHyperlink"/>
    <w:basedOn w:val="24"/>
    <w:semiHidden/>
    <w:unhideWhenUsed/>
    <w:qFormat/>
    <w:uiPriority w:val="99"/>
    <w:rPr>
      <w:color w:val="954F72" w:themeColor="followedHyperlink"/>
      <w:u w:val="single"/>
      <w14:textFill>
        <w14:solidFill>
          <w14:schemeClr w14:val="folHlink"/>
        </w14:solidFill>
      </w14:textFill>
    </w:rPr>
  </w:style>
  <w:style w:type="character" w:styleId="27">
    <w:name w:val="Emphasis"/>
    <w:basedOn w:val="24"/>
    <w:qFormat/>
    <w:uiPriority w:val="20"/>
    <w:rPr>
      <w:i/>
    </w:rPr>
  </w:style>
  <w:style w:type="character" w:styleId="28">
    <w:name w:val="Hyperlink"/>
    <w:qFormat/>
    <w:uiPriority w:val="99"/>
    <w:rPr>
      <w:color w:val="0000FF"/>
      <w:u w:val="single"/>
    </w:rPr>
  </w:style>
  <w:style w:type="character" w:styleId="29">
    <w:name w:val="annotation reference"/>
    <w:basedOn w:val="24"/>
    <w:semiHidden/>
    <w:unhideWhenUsed/>
    <w:qFormat/>
    <w:uiPriority w:val="99"/>
    <w:rPr>
      <w:sz w:val="16"/>
      <w:szCs w:val="16"/>
    </w:rPr>
  </w:style>
  <w:style w:type="character" w:customStyle="1" w:styleId="30">
    <w:name w:val="批注框文本 字符"/>
    <w:basedOn w:val="24"/>
    <w:link w:val="15"/>
    <w:semiHidden/>
    <w:qFormat/>
    <w:uiPriority w:val="99"/>
    <w:rPr>
      <w:rFonts w:ascii="Segoe UI" w:hAnsi="Segoe UI" w:cs="Segoe UI"/>
      <w:sz w:val="18"/>
      <w:szCs w:val="18"/>
    </w:rPr>
  </w:style>
  <w:style w:type="character" w:customStyle="1" w:styleId="31">
    <w:name w:val="标题 1 字符"/>
    <w:basedOn w:val="24"/>
    <w:link w:val="2"/>
    <w:qFormat/>
    <w:uiPriority w:val="0"/>
    <w:rPr>
      <w:rFonts w:ascii="Arial" w:hAnsi="Arial" w:eastAsia="Times New Roman" w:cs="Times New Roman"/>
      <w:sz w:val="36"/>
      <w:szCs w:val="20"/>
      <w:lang w:val="en-GB" w:eastAsia="ja-JP"/>
    </w:rPr>
  </w:style>
  <w:style w:type="character" w:customStyle="1" w:styleId="32">
    <w:name w:val="标题 2 字符"/>
    <w:basedOn w:val="24"/>
    <w:link w:val="3"/>
    <w:qFormat/>
    <w:uiPriority w:val="9"/>
    <w:rPr>
      <w:rFonts w:asciiTheme="majorHAnsi" w:hAnsiTheme="majorHAnsi" w:eastAsiaTheme="majorEastAsia" w:cstheme="majorBidi"/>
      <w:color w:val="2F5597" w:themeColor="accent1" w:themeShade="BF"/>
      <w:sz w:val="26"/>
      <w:szCs w:val="26"/>
    </w:rPr>
  </w:style>
  <w:style w:type="character" w:customStyle="1" w:styleId="33">
    <w:name w:val="标题 3 字符"/>
    <w:basedOn w:val="24"/>
    <w:link w:val="4"/>
    <w:qFormat/>
    <w:uiPriority w:val="9"/>
    <w:rPr>
      <w:rFonts w:asciiTheme="majorHAnsi" w:hAnsiTheme="majorHAnsi" w:eastAsiaTheme="majorEastAsia" w:cstheme="majorBidi"/>
      <w:color w:val="203864" w:themeColor="accent1" w:themeShade="80"/>
      <w:sz w:val="24"/>
      <w:szCs w:val="24"/>
    </w:rPr>
  </w:style>
  <w:style w:type="character" w:customStyle="1" w:styleId="34">
    <w:name w:val="标题 4 字符"/>
    <w:basedOn w:val="24"/>
    <w:link w:val="5"/>
    <w:semiHidden/>
    <w:qFormat/>
    <w:uiPriority w:val="9"/>
    <w:rPr>
      <w:rFonts w:asciiTheme="majorHAnsi" w:hAnsiTheme="majorHAnsi" w:eastAsiaTheme="majorEastAsia" w:cstheme="majorBidi"/>
      <w:i/>
      <w:iCs/>
      <w:color w:val="2F5597" w:themeColor="accent1" w:themeShade="BF"/>
    </w:rPr>
  </w:style>
  <w:style w:type="character" w:customStyle="1" w:styleId="35">
    <w:name w:val="标题 5 字符"/>
    <w:basedOn w:val="24"/>
    <w:link w:val="6"/>
    <w:semiHidden/>
    <w:qFormat/>
    <w:uiPriority w:val="9"/>
    <w:rPr>
      <w:rFonts w:asciiTheme="majorHAnsi" w:hAnsiTheme="majorHAnsi" w:eastAsiaTheme="majorEastAsia" w:cstheme="majorBidi"/>
      <w:color w:val="2F5597" w:themeColor="accent1" w:themeShade="BF"/>
    </w:rPr>
  </w:style>
  <w:style w:type="character" w:customStyle="1" w:styleId="36">
    <w:name w:val="标题 6 字符"/>
    <w:basedOn w:val="24"/>
    <w:link w:val="7"/>
    <w:semiHidden/>
    <w:qFormat/>
    <w:uiPriority w:val="9"/>
    <w:rPr>
      <w:rFonts w:asciiTheme="majorHAnsi" w:hAnsiTheme="majorHAnsi" w:eastAsiaTheme="majorEastAsia" w:cstheme="majorBidi"/>
      <w:color w:val="203864" w:themeColor="accent1" w:themeShade="80"/>
    </w:rPr>
  </w:style>
  <w:style w:type="character" w:customStyle="1" w:styleId="37">
    <w:name w:val="标题 7 字符"/>
    <w:basedOn w:val="24"/>
    <w:link w:val="8"/>
    <w:semiHidden/>
    <w:qFormat/>
    <w:uiPriority w:val="9"/>
    <w:rPr>
      <w:rFonts w:asciiTheme="majorHAnsi" w:hAnsiTheme="majorHAnsi" w:eastAsiaTheme="majorEastAsia" w:cstheme="majorBidi"/>
      <w:i/>
      <w:iCs/>
      <w:color w:val="203864" w:themeColor="accent1" w:themeShade="80"/>
    </w:rPr>
  </w:style>
  <w:style w:type="character" w:customStyle="1" w:styleId="38">
    <w:name w:val="标题 8 字符"/>
    <w:basedOn w:val="24"/>
    <w:link w:val="9"/>
    <w:semiHidden/>
    <w:qFormat/>
    <w:uiPriority w:val="9"/>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customStyle="1" w:styleId="39">
    <w:name w:val="标题 9 字符"/>
    <w:basedOn w:val="24"/>
    <w:link w:val="10"/>
    <w:semiHidden/>
    <w:qFormat/>
    <w:uiPriority w:val="9"/>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paragraph" w:customStyle="1" w:styleId="40">
    <w:name w:val="3GPP_Header"/>
    <w:basedOn w:val="13"/>
    <w:qFormat/>
    <w:uiPriority w:val="0"/>
    <w:pPr>
      <w:tabs>
        <w:tab w:val="left" w:pos="1701"/>
        <w:tab w:val="right" w:pos="9639"/>
      </w:tabs>
      <w:spacing w:after="240"/>
    </w:pPr>
    <w:rPr>
      <w:b/>
      <w:sz w:val="24"/>
    </w:rPr>
  </w:style>
  <w:style w:type="character" w:customStyle="1" w:styleId="41">
    <w:name w:val="页脚 字符"/>
    <w:basedOn w:val="24"/>
    <w:link w:val="16"/>
    <w:qFormat/>
    <w:uiPriority w:val="0"/>
    <w:rPr>
      <w:rFonts w:ascii="Arial" w:hAnsi="Arial" w:eastAsia="Times New Roman" w:cs="Times New Roman"/>
      <w:b/>
      <w:i/>
      <w:sz w:val="18"/>
      <w:szCs w:val="20"/>
      <w:lang w:val="en-GB" w:eastAsia="ja-JP"/>
    </w:rPr>
  </w:style>
  <w:style w:type="character" w:customStyle="1" w:styleId="42">
    <w:name w:val="正文文本 字符"/>
    <w:basedOn w:val="24"/>
    <w:link w:val="13"/>
    <w:qFormat/>
    <w:uiPriority w:val="0"/>
    <w:rPr>
      <w:rFonts w:ascii="Arial" w:hAnsi="Arial"/>
    </w:rPr>
  </w:style>
  <w:style w:type="paragraph" w:customStyle="1" w:styleId="43">
    <w:name w:val="Proposal"/>
    <w:basedOn w:val="13"/>
    <w:qFormat/>
    <w:uiPriority w:val="0"/>
    <w:pPr>
      <w:numPr>
        <w:ilvl w:val="0"/>
        <w:numId w:val="3"/>
      </w:numPr>
      <w:tabs>
        <w:tab w:val="left" w:pos="1701"/>
      </w:tabs>
      <w:spacing w:line="260" w:lineRule="auto"/>
      <w:ind w:left="567" w:hanging="567"/>
    </w:pPr>
    <w:rPr>
      <w:rFonts w:ascii="Times New Roman" w:hAnsi="Times New Roman"/>
      <w:b/>
      <w:bCs/>
    </w:rPr>
  </w:style>
  <w:style w:type="paragraph" w:customStyle="1" w:styleId="44">
    <w:name w:val="Observation"/>
    <w:basedOn w:val="43"/>
    <w:qFormat/>
    <w:uiPriority w:val="0"/>
    <w:pPr>
      <w:numPr>
        <w:ilvl w:val="0"/>
        <w:numId w:val="4"/>
      </w:numPr>
    </w:pPr>
    <w:rPr>
      <w:lang w:eastAsia="ja-JP"/>
    </w:rPr>
  </w:style>
  <w:style w:type="character" w:customStyle="1" w:styleId="45">
    <w:name w:val="页眉 字符"/>
    <w:basedOn w:val="24"/>
    <w:link w:val="17"/>
    <w:qFormat/>
    <w:uiPriority w:val="99"/>
  </w:style>
  <w:style w:type="character" w:customStyle="1" w:styleId="46">
    <w:name w:val="未处理的提及1"/>
    <w:basedOn w:val="24"/>
    <w:unhideWhenUsed/>
    <w:qFormat/>
    <w:uiPriority w:val="99"/>
    <w:rPr>
      <w:color w:val="605E5C"/>
      <w:shd w:val="clear" w:color="auto" w:fill="E1DFDD"/>
    </w:rPr>
  </w:style>
  <w:style w:type="paragraph" w:styleId="47">
    <w:name w:val="List Paragraph"/>
    <w:basedOn w:val="1"/>
    <w:link w:val="61"/>
    <w:qFormat/>
    <w:uiPriority w:val="34"/>
    <w:pPr>
      <w:ind w:left="720"/>
      <w:contextualSpacing/>
    </w:pPr>
  </w:style>
  <w:style w:type="character" w:customStyle="1" w:styleId="48">
    <w:name w:val="批注文字 字符"/>
    <w:basedOn w:val="24"/>
    <w:link w:val="12"/>
    <w:qFormat/>
    <w:uiPriority w:val="99"/>
    <w:rPr>
      <w:sz w:val="20"/>
      <w:szCs w:val="20"/>
    </w:rPr>
  </w:style>
  <w:style w:type="character" w:customStyle="1" w:styleId="49">
    <w:name w:val="批注主题 字符"/>
    <w:basedOn w:val="48"/>
    <w:link w:val="21"/>
    <w:semiHidden/>
    <w:qFormat/>
    <w:uiPriority w:val="99"/>
    <w:rPr>
      <w:b/>
      <w:bCs/>
      <w:sz w:val="20"/>
      <w:szCs w:val="20"/>
    </w:rPr>
  </w:style>
  <w:style w:type="paragraph" w:customStyle="1" w:styleId="50">
    <w:name w:val="Default"/>
    <w:qFormat/>
    <w:uiPriority w:val="0"/>
    <w:pPr>
      <w:autoSpaceDE w:val="0"/>
      <w:autoSpaceDN w:val="0"/>
      <w:adjustRightInd w:val="0"/>
    </w:pPr>
    <w:rPr>
      <w:rFonts w:ascii="Arial" w:hAnsi="Arial" w:cs="Arial" w:eastAsiaTheme="minorEastAsia"/>
      <w:color w:val="000000"/>
      <w:sz w:val="24"/>
      <w:szCs w:val="24"/>
      <w:lang w:val="en-US" w:eastAsia="en-US" w:bidi="ar-SA"/>
    </w:rPr>
  </w:style>
  <w:style w:type="paragraph" w:customStyle="1" w:styleId="51">
    <w:name w:val="B1"/>
    <w:basedOn w:val="1"/>
    <w:link w:val="52"/>
    <w:qFormat/>
    <w:uiPriority w:val="0"/>
    <w:pPr>
      <w:spacing w:after="180" w:line="240" w:lineRule="auto"/>
      <w:ind w:left="568" w:hanging="284"/>
    </w:pPr>
    <w:rPr>
      <w:rFonts w:eastAsia="宋体" w:cs="Times New Roman"/>
      <w:sz w:val="20"/>
      <w:szCs w:val="20"/>
      <w:lang w:val="en-GB"/>
    </w:rPr>
  </w:style>
  <w:style w:type="character" w:customStyle="1" w:styleId="52">
    <w:name w:val="B1 Char1"/>
    <w:link w:val="51"/>
    <w:qFormat/>
    <w:uiPriority w:val="0"/>
    <w:rPr>
      <w:rFonts w:ascii="Times New Roman" w:hAnsi="Times New Roman" w:eastAsia="宋体" w:cs="Times New Roman"/>
      <w:sz w:val="20"/>
      <w:szCs w:val="20"/>
      <w:lang w:val="en-GB"/>
    </w:rPr>
  </w:style>
  <w:style w:type="table" w:customStyle="1" w:styleId="53">
    <w:name w:val="网格表 5 深色 - 着色 11"/>
    <w:basedOn w:val="22"/>
    <w:qFormat/>
    <w:uiPriority w:val="50"/>
    <w:rPr>
      <w:rFonts w:ascii="CG Times (WN)" w:hAnsi="CG Times (WN)" w:eastAsia="Times New Roman"/>
      <w:lang w:val="en-GB" w:eastAsia="en-GB"/>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1"/>
      </w:tcPr>
    </w:tblStylePr>
    <w:tblStylePr w:type="band1Vert">
      <w:tcPr>
        <w:shd w:val="clear" w:color="auto" w:fill="B4C6E7" w:themeFill="accent1" w:themeFillTint="66"/>
      </w:tcPr>
    </w:tblStylePr>
    <w:tblStylePr w:type="band1Horz">
      <w:tcPr>
        <w:shd w:val="clear" w:color="auto" w:fill="B4C6E7" w:themeFill="accent1" w:themeFillTint="66"/>
      </w:tcPr>
    </w:tblStylePr>
  </w:style>
  <w:style w:type="table" w:customStyle="1" w:styleId="54">
    <w:name w:val="网格表 1 浅色 - 着色 11"/>
    <w:basedOn w:val="22"/>
    <w:qFormat/>
    <w:uiPriority w:val="46"/>
    <w:tblPr>
      <w:tblBorders>
        <w:top w:val="single" w:color="B4C6E7" w:themeColor="accent1" w:themeTint="66" w:sz="4" w:space="0"/>
        <w:left w:val="single" w:color="B4C6E7" w:themeColor="accent1" w:themeTint="66" w:sz="4" w:space="0"/>
        <w:bottom w:val="single" w:color="B4C6E7" w:themeColor="accent1" w:themeTint="66" w:sz="4" w:space="0"/>
        <w:right w:val="single" w:color="B4C6E7" w:themeColor="accent1" w:themeTint="66" w:sz="4" w:space="0"/>
        <w:insideH w:val="single" w:color="B4C6E7" w:themeColor="accent1" w:themeTint="66" w:sz="4" w:space="0"/>
        <w:insideV w:val="single" w:color="B4C6E7" w:themeColor="accent1" w:themeTint="66" w:sz="4" w:space="0"/>
      </w:tblBorders>
    </w:tblPr>
    <w:tblStylePr w:type="firstRow">
      <w:rPr>
        <w:b/>
        <w:bCs/>
      </w:rPr>
      <w:tcPr>
        <w:tcBorders>
          <w:bottom w:val="single" w:color="8EAADB" w:themeColor="accent1" w:themeTint="99" w:sz="12" w:space="0"/>
        </w:tcBorders>
      </w:tcPr>
    </w:tblStylePr>
    <w:tblStylePr w:type="lastRow">
      <w:rPr>
        <w:b/>
        <w:bCs/>
      </w:rPr>
      <w:tcPr>
        <w:tcBorders>
          <w:top w:val="double" w:color="8EAADB" w:themeColor="accent1" w:themeTint="99" w:sz="2" w:space="0"/>
        </w:tcBorders>
      </w:tcPr>
    </w:tblStylePr>
    <w:tblStylePr w:type="firstCol">
      <w:rPr>
        <w:b/>
        <w:bCs/>
      </w:rPr>
    </w:tblStylePr>
    <w:tblStylePr w:type="lastCol">
      <w:rPr>
        <w:b/>
        <w:bCs/>
      </w:rPr>
    </w:tblStylePr>
  </w:style>
  <w:style w:type="table" w:customStyle="1" w:styleId="55">
    <w:name w:val="网格表 1 浅色 - 着色 51"/>
    <w:basedOn w:val="22"/>
    <w:qFormat/>
    <w:uiPriority w:val="46"/>
    <w:tblPr>
      <w:tblBorders>
        <w:top w:val="single" w:color="BDD6EE" w:themeColor="accent5" w:themeTint="66" w:sz="4" w:space="0"/>
        <w:left w:val="single" w:color="BDD6EE" w:themeColor="accent5" w:themeTint="66" w:sz="4" w:space="0"/>
        <w:bottom w:val="single" w:color="BDD6EE" w:themeColor="accent5" w:themeTint="66" w:sz="4" w:space="0"/>
        <w:right w:val="single" w:color="BDD6EE" w:themeColor="accent5" w:themeTint="66" w:sz="4" w:space="0"/>
        <w:insideH w:val="single" w:color="BDD6EE" w:themeColor="accent5" w:themeTint="66" w:sz="4" w:space="0"/>
        <w:insideV w:val="single" w:color="BDD6EE" w:themeColor="accent5" w:themeTint="66" w:sz="4" w:space="0"/>
      </w:tblBorders>
    </w:tblPr>
    <w:tblStylePr w:type="firstRow">
      <w:rPr>
        <w:b/>
        <w:bCs/>
      </w:rPr>
      <w:tcPr>
        <w:tcBorders>
          <w:bottom w:val="single" w:color="9CC2E5" w:themeColor="accent5" w:themeTint="99" w:sz="12" w:space="0"/>
        </w:tcBorders>
      </w:tcPr>
    </w:tblStylePr>
    <w:tblStylePr w:type="lastRow">
      <w:rPr>
        <w:b/>
        <w:bCs/>
      </w:rPr>
      <w:tcPr>
        <w:tcBorders>
          <w:top w:val="double" w:color="9CC2E5" w:themeColor="accent5" w:themeTint="99" w:sz="2" w:space="0"/>
        </w:tcBorders>
      </w:tcPr>
    </w:tblStylePr>
    <w:tblStylePr w:type="firstCol">
      <w:rPr>
        <w:b/>
        <w:bCs/>
      </w:rPr>
    </w:tblStylePr>
    <w:tblStylePr w:type="lastCol">
      <w:rPr>
        <w:b/>
        <w:bCs/>
      </w:rPr>
    </w:tblStylePr>
  </w:style>
  <w:style w:type="table" w:customStyle="1" w:styleId="56">
    <w:name w:val="网格表 4 - 着色 51"/>
    <w:basedOn w:val="22"/>
    <w:qFormat/>
    <w:uiPriority w:val="49"/>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table" w:customStyle="1" w:styleId="57">
    <w:name w:val="网格表 41"/>
    <w:basedOn w:val="22"/>
    <w:qFormat/>
    <w:uiPriority w:val="49"/>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58">
    <w:name w:val="网格表 5 深色1"/>
    <w:basedOn w:val="22"/>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CCCCC" w:themeFill="tex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0000" w:themeFill="tex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0000" w:themeFill="tex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0000" w:themeFill="tex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0000" w:themeFill="text1"/>
      </w:tcPr>
    </w:tblStylePr>
    <w:tblStylePr w:type="band1Vert">
      <w:tcPr>
        <w:shd w:val="clear" w:color="auto" w:fill="999999" w:themeFill="text1" w:themeFillTint="66"/>
      </w:tcPr>
    </w:tblStylePr>
    <w:tblStylePr w:type="band1Horz">
      <w:tcPr>
        <w:shd w:val="clear" w:color="auto" w:fill="999999" w:themeFill="text1" w:themeFillTint="66"/>
      </w:tcPr>
    </w:tblStylePr>
  </w:style>
  <w:style w:type="table" w:customStyle="1" w:styleId="59">
    <w:name w:val="网格表 4 - 着色 11"/>
    <w:basedOn w:val="22"/>
    <w:qFormat/>
    <w:uiPriority w:val="49"/>
    <w:tblPr>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color w:val="FFFFFF" w:themeColor="background1"/>
        <w14:textFill>
          <w14:solidFill>
            <w14:schemeClr w14:val="bg1"/>
          </w14:solidFill>
        </w14:textFill>
      </w:r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cPr>
        <w:tcBorders>
          <w:top w:val="double" w:color="4472C4" w:themeColor="accent1" w:sz="4" w:space="0"/>
        </w:tcBorders>
      </w:tcPr>
    </w:tblStylePr>
    <w:tblStylePr w:type="firstCol">
      <w:rPr>
        <w:b/>
        <w:bCs/>
      </w:rPr>
    </w:tblStylePr>
    <w:tblStylePr w:type="lastCol">
      <w:rPr>
        <w:b/>
        <w:bCs/>
      </w:rPr>
    </w:tblStylePr>
    <w:tblStylePr w:type="band1Vert">
      <w:tcPr>
        <w:shd w:val="clear" w:color="auto" w:fill="D9E2F3" w:themeFill="accent1" w:themeFillTint="33"/>
      </w:tcPr>
    </w:tblStylePr>
    <w:tblStylePr w:type="band1Horz">
      <w:tcPr>
        <w:shd w:val="clear" w:color="auto" w:fill="D9E2F3" w:themeFill="accent1" w:themeFillTint="33"/>
      </w:tcPr>
    </w:tblStylePr>
  </w:style>
  <w:style w:type="character" w:customStyle="1" w:styleId="60">
    <w:name w:val="题注 字符"/>
    <w:link w:val="11"/>
    <w:qFormat/>
    <w:uiPriority w:val="35"/>
    <w:rPr>
      <w:i/>
      <w:iCs/>
      <w:color w:val="44546A" w:themeColor="text2"/>
      <w:sz w:val="18"/>
      <w:szCs w:val="18"/>
      <w14:textFill>
        <w14:solidFill>
          <w14:schemeClr w14:val="tx2"/>
        </w14:solidFill>
      </w14:textFill>
    </w:rPr>
  </w:style>
  <w:style w:type="character" w:customStyle="1" w:styleId="61">
    <w:name w:val="列表段落 字符"/>
    <w:link w:val="47"/>
    <w:qFormat/>
    <w:locked/>
    <w:uiPriority w:val="34"/>
  </w:style>
  <w:style w:type="paragraph" w:customStyle="1" w:styleId="62">
    <w:name w:val="修订1"/>
    <w:hidden/>
    <w:semiHidden/>
    <w:qFormat/>
    <w:uiPriority w:val="99"/>
    <w:rPr>
      <w:rFonts w:asciiTheme="minorHAnsi" w:hAnsiTheme="minorHAnsi" w:eastAsiaTheme="minorEastAsia" w:cstheme="minorBidi"/>
      <w:sz w:val="22"/>
      <w:szCs w:val="22"/>
      <w:lang w:val="en-US" w:eastAsia="en-US" w:bidi="ar-SA"/>
    </w:rPr>
  </w:style>
  <w:style w:type="character" w:customStyle="1" w:styleId="63">
    <w:name w:val="apple-converted-space"/>
    <w:basedOn w:val="24"/>
    <w:qFormat/>
    <w:uiPriority w:val="0"/>
  </w:style>
  <w:style w:type="character" w:customStyle="1" w:styleId="64">
    <w:name w:val="@他1"/>
    <w:basedOn w:val="24"/>
    <w:unhideWhenUsed/>
    <w:qFormat/>
    <w:uiPriority w:val="99"/>
    <w:rPr>
      <w:color w:val="2B579A"/>
      <w:shd w:val="clear" w:color="auto" w:fill="E1DFDD"/>
    </w:rPr>
  </w:style>
  <w:style w:type="paragraph" w:customStyle="1" w:styleId="65">
    <w:name w:val="Agreement"/>
    <w:basedOn w:val="1"/>
    <w:next w:val="1"/>
    <w:qFormat/>
    <w:uiPriority w:val="99"/>
    <w:pPr>
      <w:numPr>
        <w:ilvl w:val="0"/>
        <w:numId w:val="5"/>
      </w:numPr>
      <w:tabs>
        <w:tab w:val="left" w:pos="1619"/>
        <w:tab w:val="clear" w:pos="1636"/>
      </w:tabs>
      <w:spacing w:before="60" w:after="0" w:line="240" w:lineRule="auto"/>
      <w:ind w:left="1619"/>
    </w:pPr>
    <w:rPr>
      <w:rFonts w:ascii="Arial" w:hAnsi="Arial" w:eastAsia="MS Mincho" w:cs="Times New Roman"/>
      <w:b/>
      <w:sz w:val="20"/>
      <w:szCs w:val="24"/>
      <w:lang w:val="en-GB" w:eastAsia="en-GB"/>
    </w:rPr>
  </w:style>
  <w:style w:type="character" w:customStyle="1" w:styleId="66">
    <w:name w:val="标题 字符"/>
    <w:basedOn w:val="24"/>
    <w:link w:val="20"/>
    <w:qFormat/>
    <w:uiPriority w:val="10"/>
    <w:rPr>
      <w:rFonts w:asciiTheme="majorHAnsi" w:hAnsiTheme="majorHAnsi" w:eastAsiaTheme="majorEastAsia" w:cstheme="majorBidi"/>
      <w:spacing w:val="-10"/>
      <w:kern w:val="28"/>
      <w:sz w:val="56"/>
      <w:szCs w:val="56"/>
    </w:rPr>
  </w:style>
  <w:style w:type="paragraph" w:customStyle="1" w:styleId="67">
    <w:name w:val="IvD bodytext"/>
    <w:basedOn w:val="13"/>
    <w:link w:val="68"/>
    <w:qFormat/>
    <w:uiPriority w:val="0"/>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 w:val="20"/>
      <w:szCs w:val="20"/>
    </w:rPr>
  </w:style>
  <w:style w:type="character" w:customStyle="1" w:styleId="68">
    <w:name w:val="IvD bodytext Char"/>
    <w:basedOn w:val="24"/>
    <w:link w:val="67"/>
    <w:qFormat/>
    <w:uiPriority w:val="0"/>
    <w:rPr>
      <w:rFonts w:ascii="Arial" w:hAnsi="Arial" w:cs="Times New Roman"/>
      <w:spacing w:val="2"/>
      <w:sz w:val="20"/>
      <w:szCs w:val="20"/>
    </w:rPr>
  </w:style>
  <w:style w:type="paragraph" w:customStyle="1" w:styleId="69">
    <w:name w:val="YJ-Proposal"/>
    <w:basedOn w:val="1"/>
    <w:qFormat/>
    <w:uiPriority w:val="0"/>
    <w:pPr>
      <w:numPr>
        <w:ilvl w:val="0"/>
        <w:numId w:val="6"/>
      </w:numPr>
    </w:pPr>
    <w:rPr>
      <w:b/>
      <w:bCs/>
      <w:i/>
      <w:iCs/>
      <w:sz w:val="20"/>
      <w:lang w:val="en-GB"/>
    </w:rPr>
  </w:style>
  <w:style w:type="paragraph" w:customStyle="1" w:styleId="70">
    <w:name w:val="CR Cover Page"/>
    <w:qFormat/>
    <w:uiPriority w:val="0"/>
    <w:pPr>
      <w:spacing w:after="120"/>
    </w:pPr>
    <w:rPr>
      <w:rFonts w:ascii="Arial" w:hAnsi="Arial" w:eastAsia="Batang"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1742</Words>
  <Characters>9932</Characters>
  <Lines>82</Lines>
  <Paragraphs>23</Paragraphs>
  <TotalTime>3</TotalTime>
  <ScaleCrop>false</ScaleCrop>
  <LinksUpToDate>false</LinksUpToDate>
  <CharactersWithSpaces>11651</CharactersWithSpaces>
  <Application>WPS Office_11.8.2.10183_F1E327BC-269C-435d-A152-05C5408002CA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2022-05-08T22:46:00Z</dcterms:created>
  <dc:creator>ZTE(Zhihong)</dc:creator>
  <cp:lastModifiedBy>ZTE-tanjie</cp:lastModifiedBy>
  <dcterms:modified xsi:type="dcterms:W3CDTF">2023-02-16T20:36:48Z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2052-11.8.2.10183</vt:lpwstr>
  </property>
</Properties>
</file>